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40"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22083E" w:rsidRDefault="0022083E"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22083E" w:rsidRDefault="0022083E" w:rsidP="0022083E">
      <w:pPr>
        <w:pStyle w:val="a3"/>
        <w:shd w:val="clear" w:color="auto" w:fill="FFFFFF"/>
        <w:spacing w:before="0" w:beforeAutospacing="0" w:after="0" w:afterAutospacing="0"/>
        <w:ind w:hanging="567"/>
        <w:jc w:val="center"/>
        <w:rPr>
          <w:rFonts w:ascii="Arial" w:hAnsi="Arial" w:cs="Arial"/>
          <w:b/>
          <w:bCs/>
          <w:color w:val="000000"/>
          <w:sz w:val="26"/>
          <w:szCs w:val="26"/>
        </w:rPr>
      </w:pPr>
      <w:r w:rsidRPr="0022083E">
        <w:rPr>
          <w:rFonts w:ascii="Arial" w:hAnsi="Arial" w:cs="Arial"/>
          <w:b/>
          <w:bCs/>
          <w:noProof/>
          <w:color w:val="000000"/>
          <w:sz w:val="26"/>
          <w:szCs w:val="26"/>
        </w:rPr>
        <w:drawing>
          <wp:inline distT="0" distB="0" distL="0" distR="0">
            <wp:extent cx="6312047" cy="8686800"/>
            <wp:effectExtent l="0" t="0" r="0" b="0"/>
            <wp:docPr id="1" name="Рисунок 1" descr="C:\Users\Admin\Desktop\пока в больнице\новое положение по питанию\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пока в больнице\новое положение по питанию\титул.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2810" cy="8687850"/>
                    </a:xfrm>
                    <a:prstGeom prst="rect">
                      <a:avLst/>
                    </a:prstGeom>
                    <a:noFill/>
                    <a:ln>
                      <a:noFill/>
                    </a:ln>
                  </pic:spPr>
                </pic:pic>
              </a:graphicData>
            </a:graphic>
          </wp:inline>
        </w:drawing>
      </w:r>
    </w:p>
    <w:p w:rsidR="0022083E" w:rsidRDefault="0022083E" w:rsidP="0022083E">
      <w:pPr>
        <w:pStyle w:val="a3"/>
        <w:shd w:val="clear" w:color="auto" w:fill="FFFFFF"/>
        <w:spacing w:before="0" w:beforeAutospacing="0" w:after="0" w:afterAutospacing="0"/>
        <w:rPr>
          <w:rFonts w:ascii="Arial" w:hAnsi="Arial" w:cs="Arial"/>
          <w:b/>
          <w:bCs/>
          <w:color w:val="000000"/>
          <w:sz w:val="26"/>
          <w:szCs w:val="26"/>
        </w:rPr>
      </w:pPr>
    </w:p>
    <w:p w:rsidR="0022083E" w:rsidRDefault="0022083E"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22083E" w:rsidRPr="006448C8" w:rsidRDefault="0022083E"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p>
    <w:p w:rsidR="00B50283" w:rsidRPr="00EB73F4" w:rsidRDefault="00DB0C59" w:rsidP="00B50283">
      <w:pPr>
        <w:jc w:val="both"/>
        <w:rPr>
          <w:rFonts w:ascii="Arial" w:eastAsia="Calibri" w:hAnsi="Arial" w:cs="Arial"/>
        </w:rPr>
      </w:pPr>
      <w:r w:rsidRPr="00EB73F4">
        <w:rPr>
          <w:rFonts w:ascii="Arial" w:hAnsi="Arial" w:cs="Arial"/>
        </w:rPr>
        <w:t>-</w:t>
      </w:r>
      <w:hyperlink r:id="rId9"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2"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3"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4"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3D102E" w:rsidRPr="00CD3BAE">
        <w:rPr>
          <w:rFonts w:ascii="Arial" w:hAnsi="Arial" w:cs="Arial"/>
        </w:rPr>
        <w:t>423</w:t>
      </w:r>
      <w:r w:rsidR="00B66BDE" w:rsidRPr="00CD3BAE">
        <w:rPr>
          <w:rFonts w:ascii="Arial" w:hAnsi="Arial" w:cs="Arial"/>
        </w:rPr>
        <w:t>-п</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w:t>
      </w:r>
      <w:r w:rsidR="007148B3">
        <w:rPr>
          <w:rFonts w:ascii="Arial" w:hAnsi="Arial" w:cs="Arial"/>
          <w:spacing w:val="-2"/>
        </w:rPr>
        <w:t>01.04.2022</w:t>
      </w:r>
      <w:r w:rsidR="00B66BDE" w:rsidRPr="00CD3BAE">
        <w:rPr>
          <w:rFonts w:ascii="Arial" w:hAnsi="Arial" w:cs="Arial"/>
          <w:spacing w:val="-2"/>
        </w:rPr>
        <w:t>)</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772ABA">
        <w:rPr>
          <w:rFonts w:ascii="Arial" w:hAnsi="Arial" w:cs="Arial"/>
        </w:rPr>
        <w:t>О</w:t>
      </w:r>
      <w:r w:rsidRPr="00CD3BAE">
        <w:rPr>
          <w:rFonts w:ascii="Arial" w:hAnsi="Arial" w:cs="Arial"/>
        </w:rPr>
        <w:t>бразовательн</w:t>
      </w:r>
      <w:r w:rsidR="000C1D0E" w:rsidRPr="00CD3BAE">
        <w:rPr>
          <w:rFonts w:ascii="Arial" w:hAnsi="Arial" w:cs="Arial"/>
        </w:rPr>
        <w:t>аяорганизация</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772ABA">
        <w:rPr>
          <w:rFonts w:ascii="Arial" w:hAnsi="Arial" w:cs="Arial"/>
        </w:rPr>
        <w:t>МАОУ Шишкинская СОШ и её филиалах: Птицкая СОШ, Ушаковская НОШ, Шестовская СОШ, Юрминская СОШ</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lastRenderedPageBreak/>
        <w:t xml:space="preserve">    2.1.</w:t>
      </w:r>
      <w:r w:rsidR="004C77C3" w:rsidRPr="00CD3BAE">
        <w:rPr>
          <w:rFonts w:ascii="Arial" w:hAnsi="Arial" w:cs="Arial"/>
        </w:rPr>
        <w:t>Питание в образовательно</w:t>
      </w:r>
      <w:r w:rsidR="00563138" w:rsidRPr="00CD3BAE">
        <w:rPr>
          <w:rFonts w:ascii="Arial" w:hAnsi="Arial" w:cs="Arial"/>
        </w:rPr>
        <w:t>йорганизац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324691" w:rsidP="00CD3BAE">
      <w:pPr>
        <w:tabs>
          <w:tab w:val="left" w:pos="284"/>
        </w:tabs>
        <w:jc w:val="both"/>
        <w:rPr>
          <w:rFonts w:ascii="Arial" w:hAnsi="Arial" w:cs="Arial"/>
        </w:rPr>
      </w:pPr>
      <w:r w:rsidRPr="00CD3BAE">
        <w:rPr>
          <w:rFonts w:ascii="Arial" w:hAnsi="Arial" w:cs="Arial"/>
        </w:rPr>
        <w:t>2.</w:t>
      </w:r>
      <w:r w:rsidR="00B66BDE" w:rsidRPr="00CD3BAE">
        <w:rPr>
          <w:rFonts w:ascii="Arial" w:hAnsi="Arial" w:cs="Arial"/>
        </w:rPr>
        <w:t>3</w:t>
      </w:r>
      <w:r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5"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324691" w:rsidP="00360C38">
      <w:pPr>
        <w:tabs>
          <w:tab w:val="num" w:pos="0"/>
          <w:tab w:val="left" w:pos="540"/>
          <w:tab w:val="left" w:pos="1080"/>
        </w:tabs>
        <w:jc w:val="both"/>
        <w:rPr>
          <w:rFonts w:ascii="Arial" w:hAnsi="Arial" w:cs="Arial"/>
        </w:rPr>
      </w:pPr>
      <w:r w:rsidRPr="00CD3BAE">
        <w:rPr>
          <w:rFonts w:ascii="Arial" w:hAnsi="Arial" w:cs="Arial"/>
        </w:rPr>
        <w:t>2.</w:t>
      </w:r>
      <w:r w:rsidR="00B66BDE" w:rsidRPr="00CD3BAE">
        <w:rPr>
          <w:rFonts w:ascii="Arial" w:hAnsi="Arial" w:cs="Arial"/>
        </w:rPr>
        <w:t>4</w:t>
      </w:r>
      <w:r w:rsidRPr="00CD3BAE">
        <w:rPr>
          <w:rFonts w:ascii="Arial" w:hAnsi="Arial" w:cs="Arial"/>
        </w:rPr>
        <w:t>.</w:t>
      </w:r>
      <w:r w:rsidR="00563138" w:rsidRPr="00CD3BAE">
        <w:rPr>
          <w:rFonts w:ascii="Arial" w:hAnsi="Arial" w:cs="Arial"/>
        </w:rPr>
        <w:t>Общеобразовательнаяорганизация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Pr="00CD3BAE">
        <w:rPr>
          <w:rFonts w:ascii="Arial" w:hAnsi="Arial" w:cs="Arial"/>
        </w:rPr>
        <w:t xml:space="preserve"> управления образованием</w:t>
      </w:r>
      <w:r w:rsidR="00440793" w:rsidRPr="00CD3BAE">
        <w:rPr>
          <w:rFonts w:ascii="Arial" w:hAnsi="Arial" w:cs="Arial"/>
        </w:rPr>
        <w:t>,территориальным</w:t>
      </w:r>
      <w:r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Pr="00CD3BAE">
        <w:rPr>
          <w:rFonts w:ascii="Arial" w:hAnsi="Arial" w:cs="Arial"/>
        </w:rPr>
        <w:t xml:space="preserve"> Роспотребнадзора</w:t>
      </w:r>
      <w:r w:rsidR="00440793" w:rsidRPr="00CD3BAE">
        <w:rPr>
          <w:rFonts w:ascii="Arial" w:hAnsi="Arial" w:cs="Arial"/>
        </w:rPr>
        <w:t>.</w:t>
      </w:r>
    </w:p>
    <w:p w:rsidR="004C77C3" w:rsidRPr="00CD3BAE" w:rsidRDefault="00440793" w:rsidP="00360C38">
      <w:pPr>
        <w:tabs>
          <w:tab w:val="num" w:pos="0"/>
          <w:tab w:val="left" w:pos="540"/>
          <w:tab w:val="left" w:pos="993"/>
          <w:tab w:val="left" w:pos="1418"/>
        </w:tabs>
        <w:jc w:val="both"/>
        <w:rPr>
          <w:rFonts w:ascii="Arial" w:hAnsi="Arial" w:cs="Arial"/>
        </w:rPr>
      </w:pPr>
      <w:r w:rsidRPr="00CD3BAE">
        <w:rPr>
          <w:rFonts w:ascii="Arial" w:hAnsi="Arial" w:cs="Arial"/>
        </w:rPr>
        <w:t>2.</w:t>
      </w:r>
      <w:r w:rsidR="00B66BDE" w:rsidRPr="00CD3BAE">
        <w:rPr>
          <w:rFonts w:ascii="Arial" w:hAnsi="Arial" w:cs="Arial"/>
        </w:rPr>
        <w:t>5</w:t>
      </w:r>
      <w:r w:rsidRPr="00CD3BAE">
        <w:rPr>
          <w:rFonts w:ascii="Arial" w:hAnsi="Arial" w:cs="Arial"/>
        </w:rPr>
        <w:t>.</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772ABA">
        <w:rPr>
          <w:rFonts w:ascii="Arial" w:hAnsi="Arial" w:cs="Arial"/>
        </w:rPr>
        <w:t>ых</w:t>
      </w:r>
      <w:r w:rsidR="00563138" w:rsidRPr="00CD3BAE">
        <w:rPr>
          <w:rFonts w:ascii="Arial" w:hAnsi="Arial" w:cs="Arial"/>
        </w:rPr>
        <w:t>организаци</w:t>
      </w:r>
      <w:r w:rsidR="00772ABA">
        <w:rPr>
          <w:rFonts w:ascii="Arial" w:hAnsi="Arial" w:cs="Arial"/>
        </w:rPr>
        <w:t>ях</w:t>
      </w:r>
      <w:r w:rsidR="004C77C3" w:rsidRPr="00CD3BAE">
        <w:rPr>
          <w:rFonts w:ascii="Arial" w:hAnsi="Arial" w:cs="Arial"/>
        </w:rPr>
        <w:t xml:space="preserve"> возлагается на </w:t>
      </w:r>
      <w:r w:rsidR="00772ABA">
        <w:rPr>
          <w:rFonts w:ascii="Arial" w:hAnsi="Arial" w:cs="Arial"/>
        </w:rPr>
        <w:t>руководителей (заведующих филиалами)</w:t>
      </w:r>
      <w:r w:rsidR="004C77C3" w:rsidRPr="00CD3BAE">
        <w:rPr>
          <w:rFonts w:ascii="Arial" w:hAnsi="Arial" w:cs="Arial"/>
        </w:rPr>
        <w:t>.</w:t>
      </w:r>
    </w:p>
    <w:p w:rsidR="004C77C3" w:rsidRPr="00CD3BAE" w:rsidRDefault="00440793" w:rsidP="00360C38">
      <w:pPr>
        <w:tabs>
          <w:tab w:val="num" w:pos="0"/>
          <w:tab w:val="left" w:pos="540"/>
          <w:tab w:val="left" w:pos="1080"/>
        </w:tabs>
        <w:jc w:val="both"/>
        <w:rPr>
          <w:rFonts w:ascii="Arial" w:hAnsi="Arial" w:cs="Arial"/>
          <w:bCs/>
        </w:rPr>
      </w:pPr>
      <w:r w:rsidRPr="00CD3BAE">
        <w:rPr>
          <w:rFonts w:ascii="Arial" w:hAnsi="Arial" w:cs="Arial"/>
        </w:rPr>
        <w:t>2.</w:t>
      </w:r>
      <w:r w:rsidR="00B66BDE" w:rsidRPr="00CD3BAE">
        <w:rPr>
          <w:rFonts w:ascii="Arial" w:hAnsi="Arial" w:cs="Arial"/>
        </w:rPr>
        <w:t>6</w:t>
      </w:r>
      <w:r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Pr="00CD3BAE">
        <w:rPr>
          <w:rFonts w:ascii="Arial" w:hAnsi="Arial" w:cs="Arial"/>
          <w:bCs/>
        </w:rPr>
        <w:t>езопасность питания обучающихся.</w:t>
      </w:r>
    </w:p>
    <w:p w:rsidR="00BA06D9" w:rsidRPr="00CD3BAE" w:rsidRDefault="00B66BDE" w:rsidP="00B66BDE">
      <w:pPr>
        <w:tabs>
          <w:tab w:val="left" w:pos="540"/>
          <w:tab w:val="left" w:pos="993"/>
        </w:tabs>
        <w:jc w:val="both"/>
        <w:rPr>
          <w:rFonts w:ascii="Arial" w:hAnsi="Arial" w:cs="Arial"/>
        </w:rPr>
      </w:pPr>
      <w:r w:rsidRPr="00CD3BAE">
        <w:rPr>
          <w:rFonts w:ascii="Arial" w:hAnsi="Arial" w:cs="Arial"/>
        </w:rPr>
        <w:t>2.7.</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A0680A" w:rsidP="00CD3BAE">
      <w:pPr>
        <w:tabs>
          <w:tab w:val="left" w:pos="0"/>
          <w:tab w:val="left" w:pos="142"/>
          <w:tab w:val="left" w:pos="284"/>
          <w:tab w:val="left" w:pos="1080"/>
          <w:tab w:val="left" w:pos="1260"/>
        </w:tabs>
        <w:jc w:val="both"/>
        <w:rPr>
          <w:rFonts w:ascii="Arial" w:hAnsi="Arial" w:cs="Arial"/>
        </w:rPr>
      </w:pPr>
      <w:r w:rsidRPr="00CD3BAE">
        <w:rPr>
          <w:rFonts w:ascii="Arial" w:hAnsi="Arial" w:cs="Arial"/>
        </w:rPr>
        <w:t>2.</w:t>
      </w:r>
      <w:r w:rsidR="00B66BDE" w:rsidRPr="00CD3BAE">
        <w:rPr>
          <w:rFonts w:ascii="Arial" w:hAnsi="Arial" w:cs="Arial"/>
        </w:rPr>
        <w:t>8</w:t>
      </w:r>
      <w:r w:rsidRPr="00CD3BAE">
        <w:rPr>
          <w:rFonts w:ascii="Arial" w:hAnsi="Arial" w:cs="Arial"/>
        </w:rPr>
        <w:t>. В образовательных организациях</w:t>
      </w:r>
      <w:r w:rsidR="00360C38" w:rsidRPr="00CD3BAE">
        <w:rPr>
          <w:rFonts w:ascii="Arial" w:hAnsi="Arial" w:cs="Arial"/>
        </w:rPr>
        <w:t>,</w:t>
      </w:r>
      <w:r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9F1D8D" w:rsidP="00360C38">
      <w:pPr>
        <w:ind w:firstLine="284"/>
        <w:jc w:val="both"/>
        <w:rPr>
          <w:rFonts w:ascii="Arial" w:hAnsi="Arial" w:cs="Arial"/>
        </w:rPr>
      </w:pPr>
      <w:r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w:t>
      </w:r>
      <w:r w:rsidRPr="00CD3BAE">
        <w:rPr>
          <w:rFonts w:ascii="Arial" w:eastAsia="Calibri" w:hAnsi="Arial" w:cs="Arial"/>
        </w:rPr>
        <w:lastRenderedPageBreak/>
        <w:t>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DC746D" w:rsidP="00D42FC4">
      <w:pPr>
        <w:ind w:firstLine="284"/>
        <w:jc w:val="both"/>
        <w:rPr>
          <w:rFonts w:ascii="Arial" w:eastAsia="Calibri" w:hAnsi="Arial" w:cs="Arial"/>
        </w:rPr>
      </w:pPr>
      <w:bookmarkStart w:id="0" w:name="sub_1052"/>
      <w:r w:rsidRPr="00CD3BAE">
        <w:rPr>
          <w:rFonts w:ascii="Arial" w:eastAsia="Calibri" w:hAnsi="Arial" w:cs="Arial"/>
        </w:rPr>
        <w:t>3.1.1.Полное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0"/>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1" w:name="sub_1054"/>
      <w:r w:rsidRPr="00CD3BAE">
        <w:rPr>
          <w:rFonts w:ascii="Arial" w:eastAsia="Calibri" w:hAnsi="Arial" w:cs="Arial"/>
        </w:rPr>
        <w:t xml:space="preserve">в) </w:t>
      </w:r>
      <w:bookmarkEnd w:id="1"/>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2"/>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3"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3"/>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w:t>
      </w:r>
      <w:r w:rsidR="00772ABA">
        <w:rPr>
          <w:rFonts w:ascii="Arial" w:eastAsia="Calibri" w:hAnsi="Arial" w:cs="Arial"/>
        </w:rPr>
        <w:t xml:space="preserve">нии обучающихся в </w:t>
      </w:r>
      <w:r w:rsidRPr="00CD3BAE">
        <w:rPr>
          <w:rFonts w:ascii="Arial" w:eastAsia="Calibri" w:hAnsi="Arial" w:cs="Arial"/>
        </w:rPr>
        <w:t>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w:t>
      </w:r>
      <w:r w:rsidR="00772ABA">
        <w:rPr>
          <w:rFonts w:ascii="Arial" w:eastAsia="Calibri" w:hAnsi="Arial" w:cs="Arial"/>
        </w:rPr>
        <w:t xml:space="preserve">нии обучающихся в </w:t>
      </w:r>
      <w:r w:rsidRPr="00CD3BAE">
        <w:rPr>
          <w:rFonts w:ascii="Arial" w:eastAsia="Calibri" w:hAnsi="Arial" w:cs="Arial"/>
        </w:rPr>
        <w:t>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г) обучающихся, указанных в подпункте "г" пункта 3.1.1 настоящего Положения:</w:t>
      </w:r>
    </w:p>
    <w:p w:rsidR="004B627F"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772ABA" w:rsidRDefault="004B627F" w:rsidP="004B627F">
      <w:pPr>
        <w:autoSpaceDE w:val="0"/>
        <w:autoSpaceDN w:val="0"/>
        <w:adjustRightInd w:val="0"/>
        <w:ind w:firstLine="720"/>
        <w:jc w:val="both"/>
        <w:rPr>
          <w:rFonts w:ascii="Arial" w:eastAsia="Calibri" w:hAnsi="Arial" w:cs="Arial"/>
        </w:rPr>
      </w:pPr>
      <w:r w:rsidRPr="00772ABA">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7"/>
      <w:r w:rsidRPr="00CD3BAE">
        <w:rPr>
          <w:rFonts w:ascii="Arial" w:eastAsia="Calibri" w:hAnsi="Arial" w:cs="Arial"/>
        </w:rPr>
        <w:lastRenderedPageBreak/>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8"/>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9"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0" w:name="sub_11012"/>
      <w:bookmarkEnd w:id="9"/>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6"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0"/>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1"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7"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5"/>
      <w:bookmarkEnd w:id="12"/>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B03F05" w:rsidRDefault="00F22A3C" w:rsidP="004B627F">
      <w:pPr>
        <w:autoSpaceDE w:val="0"/>
        <w:autoSpaceDN w:val="0"/>
        <w:adjustRightInd w:val="0"/>
        <w:ind w:firstLine="720"/>
        <w:jc w:val="both"/>
        <w:rPr>
          <w:rFonts w:ascii="Arial" w:eastAsia="Calibri" w:hAnsi="Arial" w:cs="Arial"/>
        </w:rPr>
      </w:pPr>
      <w:r w:rsidRPr="00B03F05">
        <w:rPr>
          <w:rFonts w:ascii="Arial" w:eastAsia="Calibri" w:hAnsi="Arial" w:cs="Arial"/>
        </w:rPr>
        <w:t xml:space="preserve">3.5. </w:t>
      </w:r>
      <w:r w:rsidR="004B627F" w:rsidRPr="00B03F05">
        <w:rPr>
          <w:rFonts w:ascii="Arial" w:eastAsia="Calibri" w:hAnsi="Arial" w:cs="Arial"/>
        </w:rPr>
        <w:t>Организации ведут учет экономии бюджетных средств, предоставленных в соответствии с пунктом 3.1.3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B03F05" w:rsidRDefault="004B627F" w:rsidP="004B627F">
      <w:pPr>
        <w:autoSpaceDE w:val="0"/>
        <w:autoSpaceDN w:val="0"/>
        <w:adjustRightInd w:val="0"/>
        <w:ind w:firstLine="720"/>
        <w:jc w:val="both"/>
        <w:rPr>
          <w:rFonts w:ascii="Arial" w:eastAsia="Calibri" w:hAnsi="Arial" w:cs="Arial"/>
        </w:rPr>
      </w:pPr>
      <w:r w:rsidRPr="00B03F05">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пунктом 3.4, абзацем вторым пункта 3.6 и абзацем вторым пункта 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03F05">
        <w:rPr>
          <w:rFonts w:ascii="Arial" w:eastAsia="Calibri" w:hAnsi="Arial" w:cs="Arial"/>
        </w:rPr>
        <w:t xml:space="preserve">3.6. В случае введения в Тюменской области режима повышенной готовности </w:t>
      </w:r>
      <w:r w:rsidRPr="00B96FD6">
        <w:rPr>
          <w:rFonts w:ascii="Arial" w:eastAsia="Calibri" w:hAnsi="Arial" w:cs="Arial"/>
        </w:rPr>
        <w:t xml:space="preserve">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5"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5"/>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B03F05" w:rsidRDefault="00F22A3C" w:rsidP="00F22A3C">
      <w:pPr>
        <w:autoSpaceDE w:val="0"/>
        <w:autoSpaceDN w:val="0"/>
        <w:adjustRightInd w:val="0"/>
        <w:ind w:firstLine="720"/>
        <w:jc w:val="both"/>
        <w:rPr>
          <w:rFonts w:ascii="Arial" w:eastAsia="Calibri" w:hAnsi="Arial" w:cs="Arial"/>
        </w:rPr>
      </w:pPr>
      <w:r w:rsidRPr="00B03F05">
        <w:rPr>
          <w:rFonts w:ascii="Arial" w:eastAsia="Calibri" w:hAnsi="Arial" w:cs="Arial"/>
        </w:rPr>
        <w:t xml:space="preserve">3.7. </w:t>
      </w:r>
      <w:r w:rsidR="004B627F" w:rsidRPr="00B03F05">
        <w:rPr>
          <w:rFonts w:ascii="Arial" w:eastAsia="Calibri" w:hAnsi="Arial" w:cs="Arial"/>
        </w:rPr>
        <w:t xml:space="preserve">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w:t>
      </w:r>
      <w:r w:rsidR="004B627F" w:rsidRPr="00B03F05">
        <w:rPr>
          <w:rFonts w:ascii="Arial" w:eastAsia="Calibri" w:hAnsi="Arial" w:cs="Arial"/>
        </w:rPr>
        <w:lastRenderedPageBreak/>
        <w:t>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52"/>
      <w:r w:rsidRPr="00B03F05">
        <w:rPr>
          <w:rFonts w:ascii="Arial" w:eastAsia="Calibri" w:hAnsi="Arial" w:cs="Arial"/>
        </w:rPr>
        <w:t xml:space="preserve">В отношении </w:t>
      </w:r>
      <w:r w:rsidRPr="00B96FD6">
        <w:rPr>
          <w:rFonts w:ascii="Arial" w:eastAsia="Calibri" w:hAnsi="Arial" w:cs="Arial"/>
        </w:rPr>
        <w:t xml:space="preserve">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6"/>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4B627F" w:rsidRPr="00B03F05" w:rsidRDefault="004B627F" w:rsidP="004B627F">
      <w:pPr>
        <w:autoSpaceDE w:val="0"/>
        <w:autoSpaceDN w:val="0"/>
        <w:adjustRightInd w:val="0"/>
        <w:ind w:firstLine="720"/>
        <w:jc w:val="both"/>
        <w:rPr>
          <w:rFonts w:ascii="Arial" w:eastAsia="Calibri" w:hAnsi="Arial" w:cs="Arial"/>
          <w:u w:val="single"/>
        </w:rPr>
      </w:pPr>
      <w:r w:rsidRPr="004B627F">
        <w:rPr>
          <w:rFonts w:ascii="Arial" w:eastAsia="Calibri" w:hAnsi="Arial" w:cs="Arial"/>
          <w:color w:val="FF0000"/>
        </w:rPr>
        <w:t xml:space="preserve">3.7.1. </w:t>
      </w:r>
      <w:r w:rsidRPr="00B03F05">
        <w:rPr>
          <w:rFonts w:ascii="Arial" w:eastAsia="Calibri" w:hAnsi="Arial" w:cs="Arial"/>
          <w:u w:val="single"/>
        </w:rPr>
        <w:t>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B03F05" w:rsidRDefault="004B627F" w:rsidP="004B627F">
      <w:pPr>
        <w:autoSpaceDE w:val="0"/>
        <w:autoSpaceDN w:val="0"/>
        <w:adjustRightInd w:val="0"/>
        <w:ind w:firstLine="720"/>
        <w:jc w:val="both"/>
        <w:rPr>
          <w:rFonts w:ascii="Arial" w:eastAsia="Calibri" w:hAnsi="Arial" w:cs="Arial"/>
          <w:u w:val="single"/>
        </w:rPr>
      </w:pPr>
      <w:r w:rsidRPr="00B03F05">
        <w:rPr>
          <w:rFonts w:ascii="Arial" w:eastAsia="Calibri" w:hAnsi="Arial" w:cs="Arial"/>
          <w:u w:val="single"/>
        </w:rPr>
        <w:t>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внеканикулярный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
    <w:p w:rsidR="004B627F" w:rsidRPr="00B03F05" w:rsidRDefault="004B627F" w:rsidP="004B627F">
      <w:pPr>
        <w:autoSpaceDE w:val="0"/>
        <w:autoSpaceDN w:val="0"/>
        <w:adjustRightInd w:val="0"/>
        <w:ind w:firstLine="720"/>
        <w:jc w:val="both"/>
        <w:rPr>
          <w:rFonts w:ascii="Arial" w:eastAsia="Calibri" w:hAnsi="Arial" w:cs="Arial"/>
          <w:u w:val="single"/>
        </w:rPr>
      </w:pPr>
      <w:r w:rsidRPr="00B03F05">
        <w:rPr>
          <w:rFonts w:ascii="Arial" w:eastAsia="Calibri" w:hAnsi="Arial" w:cs="Arial"/>
          <w:u w:val="single"/>
        </w:rPr>
        <w:t>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F97D2A"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w:t>
      </w:r>
      <w:r w:rsidR="00917B15" w:rsidRPr="00CD3BAE">
        <w:rPr>
          <w:rFonts w:ascii="Arial" w:hAnsi="Arial" w:cs="Arial"/>
        </w:rPr>
        <w:t>9</w:t>
      </w:r>
      <w:r w:rsidRPr="00CD3BAE">
        <w:rPr>
          <w:rFonts w:ascii="Arial" w:hAnsi="Arial" w:cs="Arial"/>
        </w:rPr>
        <w:t>.3.</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B03F05">
        <w:rPr>
          <w:rFonts w:ascii="Arial" w:hAnsi="Arial" w:cs="Arial"/>
        </w:rPr>
        <w:t>.6</w:t>
      </w:r>
      <w:r w:rsidR="00F97D2A" w:rsidRPr="00CD3BAE">
        <w:rPr>
          <w:rFonts w:ascii="Arial" w:hAnsi="Arial" w:cs="Arial"/>
        </w:rPr>
        <w:t>.</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B03F05"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3.9.7</w:t>
      </w:r>
      <w:r w:rsidR="00E25E7F"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3.12.</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9F1D8D" w:rsidP="00360C38">
      <w:pPr>
        <w:jc w:val="both"/>
        <w:rPr>
          <w:rFonts w:ascii="Arial" w:hAnsi="Arial" w:cs="Arial"/>
        </w:rPr>
      </w:pPr>
      <w:r w:rsidRPr="00CD3BAE">
        <w:rPr>
          <w:rFonts w:ascii="Arial" w:hAnsi="Arial" w:cs="Arial"/>
        </w:rPr>
        <w:t>3</w:t>
      </w:r>
      <w:r w:rsidR="00417C7D" w:rsidRPr="00CD3BAE">
        <w:rPr>
          <w:rFonts w:ascii="Arial" w:hAnsi="Arial" w:cs="Arial"/>
        </w:rPr>
        <w:t>.</w:t>
      </w:r>
      <w:r w:rsidR="00E25E7F"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9F1D8D"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3</w:t>
      </w:r>
      <w:r w:rsidR="004C77C3" w:rsidRPr="00CD3BAE">
        <w:rPr>
          <w:rFonts w:ascii="Arial" w:hAnsi="Arial" w:cs="Arial"/>
        </w:rPr>
        <w:t>.</w:t>
      </w:r>
      <w:r w:rsidR="00E25E7F" w:rsidRPr="00CD3BAE">
        <w:rPr>
          <w:rFonts w:ascii="Arial" w:hAnsi="Arial" w:cs="Arial"/>
        </w:rPr>
        <w:t>14.</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lastRenderedPageBreak/>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9F1D8D" w:rsidP="00360C38">
      <w:pPr>
        <w:jc w:val="both"/>
        <w:rPr>
          <w:rFonts w:ascii="Arial" w:hAnsi="Arial" w:cs="Arial"/>
        </w:rPr>
      </w:pPr>
      <w:r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9F1D8D" w:rsidRPr="00D42FC4">
        <w:rPr>
          <w:rFonts w:ascii="Arial" w:hAnsi="Arial" w:cs="Arial"/>
          <w:color w:val="000000"/>
          <w:spacing w:val="2"/>
        </w:rPr>
        <w:t>4</w:t>
      </w:r>
      <w:r w:rsidR="00E44C11" w:rsidRPr="00D42FC4">
        <w:rPr>
          <w:rFonts w:ascii="Arial" w:hAnsi="Arial" w:cs="Arial"/>
          <w:color w:val="000000"/>
          <w:spacing w:val="2"/>
        </w:rPr>
        <w:t>.1.</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8F3AB7"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D42FC4">
        <w:rPr>
          <w:rFonts w:ascii="Arial" w:hAnsi="Arial" w:cs="Arial"/>
        </w:rPr>
        <w:t xml:space="preserve">Списки обучающихся из малоимущих семейутверждаются приказом руководителя </w:t>
      </w:r>
      <w:r w:rsidR="000148D9" w:rsidRPr="00D42FC4">
        <w:rPr>
          <w:rFonts w:ascii="Arial" w:hAnsi="Arial" w:cs="Arial"/>
        </w:rPr>
        <w:t>образовательной организации</w:t>
      </w:r>
      <w:r w:rsidR="00DB57B9" w:rsidRPr="00D42FC4">
        <w:rPr>
          <w:rFonts w:ascii="Arial" w:hAnsi="Arial" w:cs="Arial"/>
        </w:rPr>
        <w:t>дважды в месяц</w:t>
      </w:r>
      <w:r w:rsidR="00985C44" w:rsidRPr="00D42FC4">
        <w:rPr>
          <w:rFonts w:ascii="Arial" w:hAnsi="Arial" w:cs="Arial"/>
        </w:rPr>
        <w:t>.</w:t>
      </w:r>
    </w:p>
    <w:p w:rsidR="00EA52CD" w:rsidRPr="00D42FC4" w:rsidRDefault="00086A99"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EE4A0B" w:rsidRPr="00D42FC4">
        <w:rPr>
          <w:rFonts w:ascii="Arial" w:hAnsi="Arial" w:cs="Arial"/>
          <w:spacing w:val="1"/>
        </w:rPr>
        <w:t>организации</w:t>
      </w:r>
      <w:r w:rsidR="001D2056" w:rsidRPr="00D42FC4">
        <w:rPr>
          <w:rFonts w:ascii="Arial" w:hAnsi="Arial" w:cs="Arial"/>
        </w:rPr>
        <w:t>по факту выявления соответствующих обстоятельств в течение года.</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 xml:space="preserve">го питанияобучающемуся в </w:t>
      </w:r>
      <w:r w:rsidRPr="00D42FC4">
        <w:rPr>
          <w:rFonts w:ascii="Arial" w:hAnsi="Arial" w:cs="Arial"/>
        </w:rPr>
        <w:t>образовательно</w:t>
      </w:r>
      <w:r w:rsidR="00EE4A0B" w:rsidRPr="00D42FC4">
        <w:rPr>
          <w:rFonts w:ascii="Arial" w:hAnsi="Arial" w:cs="Arial"/>
        </w:rPr>
        <w:t>йорганизации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B03F05"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u w:val="single"/>
        </w:rPr>
      </w:pPr>
      <w:r w:rsidRPr="00B03F05">
        <w:rPr>
          <w:rFonts w:ascii="Arial" w:hAnsi="Arial" w:cs="Arial"/>
          <w:u w:val="single"/>
        </w:rPr>
        <w:t>заявление родителей (закон</w:t>
      </w:r>
      <w:r w:rsidR="00084051" w:rsidRPr="00B03F05">
        <w:rPr>
          <w:rFonts w:ascii="Arial" w:hAnsi="Arial" w:cs="Arial"/>
          <w:u w:val="single"/>
        </w:rPr>
        <w:t>ных представителей) обучающегося о признании ребенка находящимся в трудной жизненной ситуации</w:t>
      </w:r>
      <w:r w:rsidRPr="00B03F05">
        <w:rPr>
          <w:rFonts w:ascii="Arial" w:hAnsi="Arial" w:cs="Arial"/>
          <w:u w:val="single"/>
        </w:rPr>
        <w:t>;</w:t>
      </w:r>
    </w:p>
    <w:p w:rsidR="004C77C3" w:rsidRPr="00B03F05"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u w:val="single"/>
        </w:rPr>
      </w:pPr>
      <w:r w:rsidRPr="00B03F05">
        <w:rPr>
          <w:rFonts w:ascii="Arial" w:hAnsi="Arial" w:cs="Arial"/>
          <w:u w:val="single"/>
        </w:rPr>
        <w:t xml:space="preserve">акт обследования социально-бытовых условий проживания обучающегося членами </w:t>
      </w:r>
      <w:r w:rsidR="00D02FD0" w:rsidRPr="00B03F05">
        <w:rPr>
          <w:rFonts w:ascii="Arial" w:hAnsi="Arial" w:cs="Arial"/>
          <w:u w:val="single"/>
        </w:rPr>
        <w:t xml:space="preserve">комиссии, осуществляющей контроль за организацией питания в </w:t>
      </w:r>
      <w:r w:rsidR="004C69D2" w:rsidRPr="00B03F05">
        <w:rPr>
          <w:rFonts w:ascii="Arial" w:hAnsi="Arial" w:cs="Arial"/>
          <w:u w:val="single"/>
        </w:rPr>
        <w:t>образовательной организации</w:t>
      </w:r>
      <w:r w:rsidR="00D02FD0" w:rsidRPr="00B03F05">
        <w:rPr>
          <w:rFonts w:ascii="Arial" w:hAnsi="Arial" w:cs="Arial"/>
          <w:u w:val="single"/>
        </w:rPr>
        <w:t xml:space="preserve">, либо членами </w:t>
      </w:r>
      <w:r w:rsidRPr="00B03F05">
        <w:rPr>
          <w:rFonts w:ascii="Arial" w:hAnsi="Arial" w:cs="Arial"/>
          <w:u w:val="single"/>
        </w:rPr>
        <w:t xml:space="preserve">родительского комитета класса и </w:t>
      </w:r>
      <w:r w:rsidR="00D02FD0" w:rsidRPr="00B03F05">
        <w:rPr>
          <w:rFonts w:ascii="Arial" w:hAnsi="Arial" w:cs="Arial"/>
          <w:u w:val="single"/>
        </w:rPr>
        <w:t xml:space="preserve">классного руководителя </w:t>
      </w:r>
      <w:r w:rsidR="00EA52CD" w:rsidRPr="00B03F05">
        <w:rPr>
          <w:rFonts w:ascii="Arial" w:hAnsi="Arial" w:cs="Arial"/>
          <w:u w:val="single"/>
        </w:rPr>
        <w:t>(</w:t>
      </w:r>
      <w:r w:rsidR="00D02FD0" w:rsidRPr="00B03F05">
        <w:rPr>
          <w:rFonts w:ascii="Arial" w:hAnsi="Arial" w:cs="Arial"/>
          <w:u w:val="single"/>
        </w:rPr>
        <w:t>социального педагога</w:t>
      </w:r>
      <w:r w:rsidR="008E4EAC" w:rsidRPr="00B03F05">
        <w:rPr>
          <w:rFonts w:ascii="Arial" w:hAnsi="Arial" w:cs="Arial"/>
          <w:u w:val="single"/>
        </w:rPr>
        <w:t>), подтверждающ</w:t>
      </w:r>
      <w:r w:rsidR="00EE4A0B" w:rsidRPr="00B03F05">
        <w:rPr>
          <w:rFonts w:ascii="Arial" w:hAnsi="Arial" w:cs="Arial"/>
          <w:u w:val="single"/>
        </w:rPr>
        <w:t>ий</w:t>
      </w:r>
      <w:r w:rsidR="009B5472" w:rsidRPr="00B03F05">
        <w:rPr>
          <w:rFonts w:ascii="Arial" w:hAnsi="Arial" w:cs="Arial"/>
          <w:u w:val="single"/>
        </w:rPr>
        <w:t xml:space="preserve">нахождение обучающегося в </w:t>
      </w:r>
      <w:r w:rsidR="008E4EAC" w:rsidRPr="00B03F05">
        <w:rPr>
          <w:rFonts w:ascii="Arial" w:hAnsi="Arial" w:cs="Arial"/>
          <w:u w:val="single"/>
        </w:rPr>
        <w:t>трудной жизненной ситуации</w:t>
      </w:r>
      <w:r w:rsidRPr="00B03F05">
        <w:rPr>
          <w:rFonts w:ascii="Arial" w:hAnsi="Arial" w:cs="Arial"/>
          <w:u w:val="single"/>
        </w:rPr>
        <w:t>.</w:t>
      </w:r>
    </w:p>
    <w:p w:rsidR="00084051" w:rsidRPr="00B03F05"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u w:val="single"/>
        </w:rPr>
      </w:pPr>
      <w:r w:rsidRPr="00B03F05">
        <w:rPr>
          <w:rFonts w:ascii="Arial" w:hAnsi="Arial" w:cs="Arial"/>
          <w:u w:val="single"/>
        </w:rPr>
        <w:t>копию паспорта или иного документа, удостоверяющего личность и местожительство заявителя.</w:t>
      </w:r>
    </w:p>
    <w:p w:rsidR="00084051" w:rsidRPr="00B03F05"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u w:val="single"/>
        </w:rPr>
      </w:pPr>
      <w:r w:rsidRPr="00B03F05">
        <w:rPr>
          <w:rFonts w:ascii="Arial" w:hAnsi="Arial" w:cs="Arial"/>
          <w:u w:val="single"/>
        </w:rPr>
        <w:t>документы</w:t>
      </w:r>
      <w:r w:rsidR="00E9655B" w:rsidRPr="00B03F05">
        <w:rPr>
          <w:rFonts w:ascii="Arial" w:hAnsi="Arial" w:cs="Arial"/>
          <w:u w:val="single"/>
        </w:rPr>
        <w:t>,</w:t>
      </w:r>
      <w:r w:rsidRPr="00B03F05">
        <w:rPr>
          <w:rFonts w:ascii="Arial" w:hAnsi="Arial" w:cs="Arial"/>
          <w:u w:val="single"/>
        </w:rPr>
        <w:t xml:space="preserve"> подтверждающие трудную жизненную ситуацию (копии свидетельств о рождении детей, договор о передаче детей</w:t>
      </w:r>
      <w:r w:rsidR="00E9655B" w:rsidRPr="00B03F05">
        <w:rPr>
          <w:rFonts w:ascii="Arial" w:hAnsi="Arial" w:cs="Arial"/>
          <w:u w:val="single"/>
        </w:rPr>
        <w:t xml:space="preserve"> на воспитание в приемную семью, договор о патронатном воспитании либо выписку из решения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9F1D8D" w:rsidP="00360C38">
      <w:pPr>
        <w:tabs>
          <w:tab w:val="left" w:pos="540"/>
          <w:tab w:val="left" w:pos="720"/>
          <w:tab w:val="left" w:pos="931"/>
        </w:tabs>
        <w:jc w:val="both"/>
        <w:rPr>
          <w:rFonts w:ascii="Arial" w:hAnsi="Arial" w:cs="Arial"/>
        </w:rPr>
      </w:pPr>
      <w:r w:rsidRPr="00D42FC4">
        <w:rPr>
          <w:rFonts w:ascii="Arial" w:hAnsi="Arial" w:cs="Arial"/>
        </w:rPr>
        <w:t>4</w:t>
      </w:r>
      <w:r w:rsidR="00DF3A16" w:rsidRPr="00D42FC4">
        <w:rPr>
          <w:rFonts w:ascii="Arial" w:hAnsi="Arial" w:cs="Arial"/>
        </w:rPr>
        <w:t>.</w:t>
      </w:r>
      <w:r w:rsidR="00BE4780"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w:t>
      </w:r>
      <w:r w:rsidR="00785A19" w:rsidRPr="00D42FC4">
        <w:rPr>
          <w:rFonts w:ascii="Arial" w:hAnsi="Arial" w:cs="Arial"/>
        </w:rPr>
        <w:lastRenderedPageBreak/>
        <w:t xml:space="preserve">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B03F05"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u w:val="single"/>
        </w:rPr>
      </w:pPr>
      <w:r w:rsidRPr="00B03F05">
        <w:rPr>
          <w:rFonts w:ascii="Arial" w:hAnsi="Arial" w:cs="Arial"/>
          <w:u w:val="single"/>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B03F05">
        <w:rPr>
          <w:rFonts w:ascii="Arial" w:hAnsi="Arial" w:cs="Arial"/>
          <w:u w:val="single"/>
        </w:rPr>
        <w:t xml:space="preserve">Приказ о предоставлении питания обучающимся, воспитанникам с ограниченными возможностями здоровья издается </w:t>
      </w:r>
      <w:r w:rsidR="009B5472" w:rsidRPr="00B03F05">
        <w:rPr>
          <w:rFonts w:ascii="Arial" w:hAnsi="Arial" w:cs="Arial"/>
          <w:u w:val="single"/>
        </w:rPr>
        <w:t>2 раза в год по состоянию на 1 сентября и 1 января</w:t>
      </w:r>
      <w:r w:rsidR="009B5472" w:rsidRPr="00D42FC4">
        <w:rPr>
          <w:rFonts w:ascii="Arial" w:hAnsi="Arial" w:cs="Arial"/>
        </w:rPr>
        <w:t>.</w:t>
      </w:r>
    </w:p>
    <w:p w:rsidR="00A07462" w:rsidRPr="00D42FC4" w:rsidRDefault="009F1D8D" w:rsidP="00360C38">
      <w:pPr>
        <w:tabs>
          <w:tab w:val="left" w:pos="540"/>
          <w:tab w:val="left" w:pos="567"/>
          <w:tab w:val="left" w:pos="931"/>
        </w:tabs>
        <w:jc w:val="both"/>
        <w:rPr>
          <w:rFonts w:ascii="Arial" w:hAnsi="Arial" w:cs="Arial"/>
        </w:rPr>
      </w:pPr>
      <w:r w:rsidRPr="00D42FC4">
        <w:rPr>
          <w:rFonts w:ascii="Arial" w:hAnsi="Arial" w:cs="Arial"/>
        </w:rPr>
        <w:t>4</w:t>
      </w:r>
      <w:r w:rsidR="00E44C11" w:rsidRPr="00D42FC4">
        <w:rPr>
          <w:rFonts w:ascii="Arial" w:hAnsi="Arial" w:cs="Arial"/>
          <w:spacing w:val="-5"/>
        </w:rPr>
        <w:t>.</w:t>
      </w:r>
      <w:r w:rsidR="00BE4780" w:rsidRPr="00BE4780">
        <w:rPr>
          <w:rFonts w:ascii="Arial" w:hAnsi="Arial" w:cs="Arial"/>
          <w:spacing w:val="-5"/>
        </w:rPr>
        <w:t>4</w:t>
      </w:r>
      <w:r w:rsidR="00E44C11" w:rsidRPr="00D42FC4">
        <w:rPr>
          <w:rFonts w:ascii="Arial" w:hAnsi="Arial" w:cs="Arial"/>
          <w:spacing w:val="-5"/>
        </w:rPr>
        <w:t>.</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6F2375" w:rsidP="006F2375">
      <w:pPr>
        <w:pStyle w:val="ConsPlusNormal"/>
        <w:spacing w:before="220"/>
        <w:jc w:val="both"/>
        <w:rPr>
          <w:rFonts w:ascii="Arial" w:hAnsi="Arial" w:cs="Arial"/>
          <w:sz w:val="24"/>
          <w:szCs w:val="24"/>
        </w:rPr>
      </w:pPr>
      <w:r w:rsidRPr="00D42FC4">
        <w:rPr>
          <w:rFonts w:ascii="Arial" w:hAnsi="Arial" w:cs="Arial"/>
          <w:sz w:val="24"/>
          <w:szCs w:val="24"/>
        </w:rPr>
        <w:t>4.</w:t>
      </w:r>
      <w:r w:rsidR="00BE4780" w:rsidRPr="00BE4780">
        <w:rPr>
          <w:rFonts w:ascii="Arial" w:hAnsi="Arial" w:cs="Arial"/>
          <w:sz w:val="24"/>
          <w:szCs w:val="24"/>
        </w:rPr>
        <w:t>5</w:t>
      </w:r>
      <w:r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9F1D8D"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00BE4780" w:rsidRPr="00BE4780">
        <w:rPr>
          <w:rFonts w:ascii="Arial" w:hAnsi="Arial" w:cs="Arial"/>
        </w:rPr>
        <w:t>3/2.4.3590-20</w:t>
      </w:r>
      <w:r w:rsidR="00BE4780">
        <w:rPr>
          <w:rFonts w:ascii="Arial" w:hAnsi="Arial" w:cs="Arial"/>
        </w:rPr>
        <w:t xml:space="preserve"> от 27</w:t>
      </w:r>
      <w:r w:rsidR="0021453A" w:rsidRPr="00D42FC4">
        <w:rPr>
          <w:rFonts w:ascii="Arial" w:hAnsi="Arial" w:cs="Arial"/>
        </w:rPr>
        <w:t>.</w:t>
      </w:r>
      <w:r w:rsidR="00BE4780" w:rsidRPr="00BE4780">
        <w:rPr>
          <w:rFonts w:ascii="Arial" w:hAnsi="Arial" w:cs="Arial"/>
        </w:rPr>
        <w:t>10</w:t>
      </w:r>
      <w:r w:rsidR="0021453A" w:rsidRPr="00D42FC4">
        <w:rPr>
          <w:rFonts w:ascii="Arial" w:hAnsi="Arial" w:cs="Arial"/>
        </w:rPr>
        <w:t>.20</w:t>
      </w:r>
      <w:r w:rsidR="00BE4780"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21453A" w:rsidP="00360C38">
      <w:pPr>
        <w:jc w:val="both"/>
        <w:rPr>
          <w:rFonts w:ascii="Arial" w:hAnsi="Arial" w:cs="Arial"/>
          <w:color w:val="000000"/>
        </w:rPr>
      </w:pPr>
      <w:r w:rsidRPr="00D42FC4">
        <w:rPr>
          <w:rFonts w:ascii="Arial" w:hAnsi="Arial" w:cs="Arial"/>
          <w:color w:val="000000"/>
        </w:rPr>
        <w:t>Питание обучающихся</w:t>
      </w:r>
      <w:r w:rsidR="00786BCE"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00786BCE"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w:t>
      </w:r>
      <w:r w:rsidR="00786BCE" w:rsidRPr="00D42FC4">
        <w:rPr>
          <w:rFonts w:ascii="Arial" w:hAnsi="Arial" w:cs="Arial"/>
          <w:color w:val="000000"/>
        </w:rPr>
        <w:lastRenderedPageBreak/>
        <w:t>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11237E" w:rsidP="00360C38">
      <w:pPr>
        <w:jc w:val="both"/>
        <w:rPr>
          <w:rFonts w:ascii="Arial" w:hAnsi="Arial" w:cs="Arial"/>
          <w:spacing w:val="-3"/>
        </w:rPr>
      </w:pPr>
      <w:r w:rsidRPr="00D42FC4">
        <w:rPr>
          <w:rFonts w:ascii="Arial" w:hAnsi="Arial" w:cs="Arial"/>
        </w:rPr>
        <w:t xml:space="preserve">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w:t>
      </w:r>
      <w:r w:rsidRPr="00D42FC4">
        <w:rPr>
          <w:rFonts w:ascii="Arial" w:hAnsi="Arial" w:cs="Arial"/>
        </w:rPr>
        <w:lastRenderedPageBreak/>
        <w:t>может быть организовано в ежедневном режиме на размер бюджетной компенсации стоимости питания.</w:t>
      </w:r>
    </w:p>
    <w:p w:rsidR="003C65C3" w:rsidRDefault="009F1D8D" w:rsidP="00360C38">
      <w:pPr>
        <w:jc w:val="both"/>
        <w:rPr>
          <w:rFonts w:ascii="Arial" w:hAnsi="Arial" w:cs="Arial"/>
        </w:rPr>
      </w:pPr>
      <w:r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3C65C3" w:rsidP="00360C38">
      <w:pPr>
        <w:jc w:val="both"/>
        <w:rPr>
          <w:rFonts w:ascii="Arial" w:hAnsi="Arial" w:cs="Arial"/>
        </w:rPr>
      </w:pPr>
      <w:r>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9F1D8D" w:rsidP="00360C38">
      <w:pPr>
        <w:shd w:val="clear" w:color="auto" w:fill="FFFFFF"/>
        <w:jc w:val="both"/>
        <w:rPr>
          <w:rFonts w:ascii="Arial" w:hAnsi="Arial" w:cs="Arial"/>
        </w:rPr>
      </w:pPr>
      <w:r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9F1D8D" w:rsidP="00360C38">
      <w:pPr>
        <w:shd w:val="clear" w:color="auto" w:fill="FFFFFF"/>
        <w:jc w:val="both"/>
        <w:rPr>
          <w:rFonts w:ascii="Arial" w:hAnsi="Arial" w:cs="Arial"/>
        </w:rPr>
      </w:pPr>
      <w:r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p>
    <w:p w:rsidR="001A6E6D" w:rsidRPr="00D42FC4" w:rsidRDefault="009F1D8D" w:rsidP="00360C38">
      <w:pPr>
        <w:tabs>
          <w:tab w:val="left" w:pos="540"/>
          <w:tab w:val="left" w:pos="1080"/>
        </w:tabs>
        <w:jc w:val="both"/>
        <w:rPr>
          <w:rFonts w:ascii="Arial" w:hAnsi="Arial" w:cs="Arial"/>
          <w:bCs/>
        </w:rPr>
      </w:pPr>
      <w:r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247770" w:rsidP="00360C38">
      <w:pPr>
        <w:tabs>
          <w:tab w:val="left" w:pos="540"/>
          <w:tab w:val="left" w:pos="1080"/>
        </w:tabs>
        <w:jc w:val="both"/>
        <w:rPr>
          <w:rFonts w:ascii="Arial" w:hAnsi="Arial" w:cs="Arial"/>
          <w:b/>
        </w:rPr>
      </w:pPr>
      <w:r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lastRenderedPageBreak/>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2"/>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247770" w:rsidP="00360C38">
      <w:pPr>
        <w:tabs>
          <w:tab w:val="left" w:pos="-142"/>
        </w:tabs>
        <w:jc w:val="both"/>
        <w:rPr>
          <w:rFonts w:ascii="Arial" w:hAnsi="Arial" w:cs="Arial"/>
          <w:b/>
        </w:rPr>
      </w:pPr>
      <w:r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p>
    <w:p w:rsidR="00A503E9" w:rsidRPr="00D42FC4" w:rsidRDefault="00247770" w:rsidP="00A503E9">
      <w:pPr>
        <w:tabs>
          <w:tab w:val="left" w:pos="-142"/>
          <w:tab w:val="left" w:pos="567"/>
        </w:tabs>
        <w:ind w:left="-142"/>
        <w:jc w:val="both"/>
        <w:rPr>
          <w:rFonts w:ascii="Arial" w:hAnsi="Arial" w:cs="Arial"/>
          <w:b/>
        </w:rPr>
      </w:pPr>
      <w:r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w:t>
      </w:r>
      <w:r w:rsidRPr="00D42FC4">
        <w:rPr>
          <w:rFonts w:ascii="Arial" w:hAnsi="Arial" w:cs="Arial"/>
        </w:rPr>
        <w:lastRenderedPageBreak/>
        <w:t>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247770" w:rsidP="00790BE4">
      <w:pPr>
        <w:tabs>
          <w:tab w:val="left" w:pos="-142"/>
          <w:tab w:val="left" w:pos="567"/>
        </w:tabs>
        <w:ind w:left="-142"/>
        <w:jc w:val="both"/>
        <w:rPr>
          <w:rFonts w:ascii="Arial" w:hAnsi="Arial" w:cs="Arial"/>
          <w:b/>
        </w:rPr>
      </w:pPr>
      <w:r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Родитель заходит в личный кабинет подсистемы«Электронная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lastRenderedPageBreak/>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247770" w:rsidP="00790BE4">
      <w:pPr>
        <w:tabs>
          <w:tab w:val="left" w:pos="-142"/>
          <w:tab w:val="left" w:pos="567"/>
        </w:tabs>
        <w:ind w:left="-142"/>
        <w:jc w:val="both"/>
        <w:rPr>
          <w:rFonts w:ascii="Arial" w:hAnsi="Arial" w:cs="Arial"/>
          <w:b/>
        </w:rPr>
      </w:pPr>
      <w:r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247770" w:rsidP="00CD3BAE">
      <w:pPr>
        <w:tabs>
          <w:tab w:val="left" w:pos="284"/>
          <w:tab w:val="left" w:pos="567"/>
        </w:tabs>
        <w:ind w:left="-142" w:right="88"/>
        <w:jc w:val="both"/>
        <w:rPr>
          <w:rFonts w:ascii="Arial" w:hAnsi="Arial" w:cs="Arial"/>
        </w:rPr>
      </w:pPr>
      <w:r w:rsidRPr="00D42FC4">
        <w:rPr>
          <w:rFonts w:ascii="Arial" w:hAnsi="Arial" w:cs="Arial"/>
        </w:rPr>
        <w:t>7</w:t>
      </w:r>
      <w:r w:rsidR="00E44C11" w:rsidRPr="00D42FC4">
        <w:rPr>
          <w:rFonts w:ascii="Arial" w:hAnsi="Arial" w:cs="Arial"/>
        </w:rPr>
        <w:t>.1.</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247770" w:rsidP="00CD3BAE">
      <w:pPr>
        <w:tabs>
          <w:tab w:val="left" w:pos="284"/>
        </w:tabs>
        <w:ind w:left="-142" w:right="88"/>
        <w:jc w:val="both"/>
        <w:rPr>
          <w:rFonts w:ascii="Arial" w:hAnsi="Arial" w:cs="Arial"/>
        </w:rPr>
      </w:pPr>
      <w:r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 xml:space="preserve">контролируетсоблюдение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000E0E2E" w:rsidRPr="00D42FC4">
        <w:rPr>
          <w:rFonts w:ascii="Arial" w:hAnsi="Arial" w:cs="Arial"/>
        </w:rPr>
        <w:t>обучающихся</w:t>
      </w:r>
      <w:r w:rsidRPr="00D42FC4">
        <w:rPr>
          <w:rFonts w:ascii="Arial" w:hAnsi="Arial" w:cs="Arial"/>
        </w:rPr>
        <w:t>.</w:t>
      </w:r>
    </w:p>
    <w:p w:rsidR="00ED3667" w:rsidRPr="00D42FC4" w:rsidRDefault="00247770" w:rsidP="00360C38">
      <w:pPr>
        <w:shd w:val="clear" w:color="auto" w:fill="FFFFFF"/>
        <w:ind w:left="-142"/>
        <w:jc w:val="both"/>
        <w:rPr>
          <w:rFonts w:ascii="Arial" w:hAnsi="Arial" w:cs="Arial"/>
        </w:rPr>
      </w:pPr>
      <w:r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247770" w:rsidP="00360C38">
      <w:pPr>
        <w:shd w:val="clear" w:color="auto" w:fill="FFFFFF"/>
        <w:ind w:left="-142"/>
        <w:jc w:val="both"/>
        <w:rPr>
          <w:rFonts w:ascii="Arial" w:hAnsi="Arial" w:cs="Arial"/>
        </w:rPr>
      </w:pPr>
      <w:r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lastRenderedPageBreak/>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DE35AE" w:rsidP="00CA63DB">
      <w:pPr>
        <w:ind w:left="-142"/>
        <w:jc w:val="both"/>
        <w:rPr>
          <w:rFonts w:ascii="Arial" w:hAnsi="Arial" w:cs="Arial"/>
        </w:rPr>
      </w:pPr>
      <w:r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00CA63DB" w:rsidRPr="00D42FC4">
        <w:rPr>
          <w:rFonts w:ascii="Arial" w:hAnsi="Arial" w:cs="Arial"/>
        </w:rPr>
        <w:t>родительским комитетом.</w:t>
      </w:r>
    </w:p>
    <w:p w:rsidR="004C77C3" w:rsidRPr="00D42FC4" w:rsidRDefault="00247770" w:rsidP="00CD3BAE">
      <w:pPr>
        <w:tabs>
          <w:tab w:val="left" w:pos="284"/>
        </w:tabs>
        <w:ind w:left="-142"/>
        <w:jc w:val="both"/>
        <w:rPr>
          <w:rFonts w:ascii="Arial" w:hAnsi="Arial" w:cs="Arial"/>
        </w:rPr>
      </w:pPr>
      <w:r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63184D" w:rsidP="0063184D">
      <w:pPr>
        <w:ind w:left="-142"/>
        <w:jc w:val="both"/>
        <w:rPr>
          <w:rFonts w:ascii="Arial" w:hAnsi="Arial" w:cs="Arial"/>
        </w:rPr>
      </w:pPr>
      <w:r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63184D" w:rsidP="00CD3BAE">
      <w:pPr>
        <w:tabs>
          <w:tab w:val="left" w:pos="142"/>
          <w:tab w:val="left" w:pos="567"/>
        </w:tabs>
        <w:ind w:left="-142"/>
        <w:rPr>
          <w:rFonts w:ascii="Arial" w:hAnsi="Arial" w:cs="Arial"/>
        </w:rPr>
      </w:pPr>
      <w:r w:rsidRPr="00D42FC4">
        <w:rPr>
          <w:rFonts w:ascii="Arial" w:hAnsi="Arial" w:cs="Arial"/>
        </w:rPr>
        <w:t xml:space="preserve">8.3. </w:t>
      </w:r>
      <w:r w:rsidR="002D0735" w:rsidRPr="00D42FC4">
        <w:rPr>
          <w:rFonts w:ascii="Arial" w:hAnsi="Arial" w:cs="Arial"/>
        </w:rPr>
        <w:t>Кроме проведения мероприятий контроля р</w:t>
      </w:r>
      <w:r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247770" w:rsidP="00CD3BAE">
      <w:pPr>
        <w:tabs>
          <w:tab w:val="left" w:pos="142"/>
          <w:tab w:val="left" w:pos="284"/>
          <w:tab w:val="left" w:pos="426"/>
        </w:tabs>
        <w:ind w:left="-142"/>
        <w:rPr>
          <w:rFonts w:ascii="Arial" w:hAnsi="Arial" w:cs="Arial"/>
        </w:rPr>
      </w:pPr>
      <w:r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3E63D3" w:rsidP="00CD3BAE">
      <w:pPr>
        <w:tabs>
          <w:tab w:val="left" w:pos="284"/>
          <w:tab w:val="num" w:pos="900"/>
          <w:tab w:val="left" w:pos="1440"/>
        </w:tabs>
        <w:ind w:left="-142"/>
        <w:jc w:val="both"/>
        <w:rPr>
          <w:rFonts w:ascii="Arial" w:hAnsi="Arial" w:cs="Arial"/>
        </w:rPr>
      </w:pPr>
      <w:r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lastRenderedPageBreak/>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8375F9" w:rsidP="00320920">
      <w:pPr>
        <w:tabs>
          <w:tab w:val="num" w:pos="900"/>
          <w:tab w:val="left" w:pos="1440"/>
        </w:tabs>
        <w:ind w:firstLine="540"/>
        <w:jc w:val="right"/>
        <w:rPr>
          <w:rFonts w:ascii="Arial" w:hAnsi="Arial" w:cs="Arial"/>
        </w:rPr>
      </w:pP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rPr>
      </w:pPr>
    </w:p>
    <w:p w:rsidR="00B64FE7" w:rsidRDefault="00B64FE7" w:rsidP="00464203">
      <w:pPr>
        <w:tabs>
          <w:tab w:val="num" w:pos="900"/>
          <w:tab w:val="left" w:pos="1440"/>
        </w:tabs>
        <w:ind w:firstLine="540"/>
        <w:jc w:val="center"/>
        <w:rPr>
          <w:rFonts w:ascii="Arial" w:hAnsi="Arial" w:cs="Arial"/>
          <w:color w:val="000000"/>
        </w:rPr>
      </w:pPr>
    </w:p>
    <w:p w:rsidR="00B64FE7" w:rsidRDefault="00B64FE7" w:rsidP="00464203">
      <w:pPr>
        <w:tabs>
          <w:tab w:val="num" w:pos="900"/>
          <w:tab w:val="left" w:pos="1440"/>
        </w:tabs>
        <w:ind w:firstLine="540"/>
        <w:jc w:val="center"/>
        <w:rPr>
          <w:rFonts w:ascii="Arial" w:hAnsi="Arial" w:cs="Arial"/>
          <w:color w:val="000000"/>
        </w:rPr>
      </w:pPr>
    </w:p>
    <w:p w:rsidR="00B64FE7" w:rsidRDefault="00B64FE7" w:rsidP="00464203">
      <w:pPr>
        <w:tabs>
          <w:tab w:val="num" w:pos="900"/>
          <w:tab w:val="left" w:pos="1440"/>
        </w:tabs>
        <w:ind w:firstLine="540"/>
        <w:jc w:val="center"/>
        <w:rPr>
          <w:rFonts w:ascii="Arial" w:hAnsi="Arial" w:cs="Arial"/>
          <w:color w:val="000000"/>
        </w:rPr>
      </w:pPr>
    </w:p>
    <w:p w:rsidR="00B64FE7" w:rsidRDefault="00B64FE7" w:rsidP="00464203">
      <w:pPr>
        <w:tabs>
          <w:tab w:val="num" w:pos="900"/>
          <w:tab w:val="left" w:pos="1440"/>
        </w:tabs>
        <w:ind w:firstLine="540"/>
        <w:jc w:val="center"/>
        <w:rPr>
          <w:rFonts w:ascii="Arial" w:hAnsi="Arial" w:cs="Arial"/>
          <w:color w:val="000000"/>
        </w:rPr>
      </w:pPr>
    </w:p>
    <w:p w:rsidR="00B64FE7" w:rsidRPr="00D42FC4" w:rsidRDefault="00B64FE7" w:rsidP="00464203">
      <w:pPr>
        <w:tabs>
          <w:tab w:val="num" w:pos="900"/>
          <w:tab w:val="left" w:pos="1440"/>
        </w:tabs>
        <w:ind w:firstLine="540"/>
        <w:jc w:val="center"/>
        <w:rPr>
          <w:rFonts w:ascii="Arial" w:hAnsi="Arial" w:cs="Arial"/>
          <w:color w:val="000000"/>
        </w:rPr>
      </w:pPr>
    </w:p>
    <w:p w:rsidR="00E45F6D" w:rsidRDefault="00E45F6D" w:rsidP="00D40EC7">
      <w:pPr>
        <w:tabs>
          <w:tab w:val="num" w:pos="900"/>
          <w:tab w:val="left" w:pos="1440"/>
        </w:tabs>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lastRenderedPageBreak/>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B64FE7" w:rsidRDefault="00B64FE7" w:rsidP="00E45F6D">
      <w:pPr>
        <w:tabs>
          <w:tab w:val="num" w:pos="900"/>
          <w:tab w:val="left" w:pos="1440"/>
        </w:tabs>
        <w:ind w:firstLine="540"/>
        <w:jc w:val="right"/>
        <w:rPr>
          <w:rFonts w:ascii="Arial" w:hAnsi="Arial" w:cs="Arial"/>
          <w:bCs/>
          <w:color w:val="000000"/>
          <w:sz w:val="22"/>
          <w:szCs w:val="22"/>
        </w:rPr>
      </w:pPr>
      <w:bookmarkStart w:id="17" w:name="_GoBack"/>
      <w:bookmarkEnd w:id="17"/>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lastRenderedPageBreak/>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88" w:rsidRDefault="001C3888" w:rsidP="00483BF6">
      <w:r>
        <w:separator/>
      </w:r>
    </w:p>
  </w:endnote>
  <w:endnote w:type="continuationSeparator" w:id="1">
    <w:p w:rsidR="001C3888" w:rsidRDefault="001C3888" w:rsidP="00483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4B4CB0">
    <w:pPr>
      <w:pStyle w:val="a7"/>
      <w:jc w:val="center"/>
    </w:pPr>
    <w:r>
      <w:fldChar w:fldCharType="begin"/>
    </w:r>
    <w:r w:rsidR="00772ABA">
      <w:instrText xml:space="preserve"> PAGE   \* MERGEFORMAT </w:instrText>
    </w:r>
    <w:r>
      <w:fldChar w:fldCharType="separate"/>
    </w:r>
    <w:r w:rsidR="00361F98">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88" w:rsidRDefault="001C3888" w:rsidP="00483BF6">
      <w:r>
        <w:separator/>
      </w:r>
    </w:p>
  </w:footnote>
  <w:footnote w:type="continuationSeparator" w:id="1">
    <w:p w:rsidR="001C3888" w:rsidRDefault="001C3888" w:rsidP="00483BF6">
      <w:r>
        <w:continuationSeparator/>
      </w:r>
    </w:p>
  </w:footnote>
  <w:footnote w:id="2">
    <w:p w:rsidR="00772ABA" w:rsidRPr="001B15A4" w:rsidRDefault="00772ABA">
      <w:pPr>
        <w:pStyle w:val="ac"/>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C3888"/>
    <w:rsid w:val="001D2056"/>
    <w:rsid w:val="001D6863"/>
    <w:rsid w:val="001E1A21"/>
    <w:rsid w:val="001E3B78"/>
    <w:rsid w:val="001E60A1"/>
    <w:rsid w:val="001E69DA"/>
    <w:rsid w:val="001F63AA"/>
    <w:rsid w:val="00211B18"/>
    <w:rsid w:val="0021453A"/>
    <w:rsid w:val="0022083E"/>
    <w:rsid w:val="0022260F"/>
    <w:rsid w:val="0022333A"/>
    <w:rsid w:val="00225A58"/>
    <w:rsid w:val="002301C1"/>
    <w:rsid w:val="00232B92"/>
    <w:rsid w:val="00237952"/>
    <w:rsid w:val="00246CF2"/>
    <w:rsid w:val="00247770"/>
    <w:rsid w:val="0025330E"/>
    <w:rsid w:val="0025694E"/>
    <w:rsid w:val="00270627"/>
    <w:rsid w:val="00270E29"/>
    <w:rsid w:val="002B265D"/>
    <w:rsid w:val="002D0735"/>
    <w:rsid w:val="002F6A8A"/>
    <w:rsid w:val="003000F2"/>
    <w:rsid w:val="00304959"/>
    <w:rsid w:val="003171E0"/>
    <w:rsid w:val="00320920"/>
    <w:rsid w:val="00324691"/>
    <w:rsid w:val="00331749"/>
    <w:rsid w:val="00353C0A"/>
    <w:rsid w:val="00360C38"/>
    <w:rsid w:val="00361F98"/>
    <w:rsid w:val="00392199"/>
    <w:rsid w:val="00396768"/>
    <w:rsid w:val="003B3DFC"/>
    <w:rsid w:val="003C5EBB"/>
    <w:rsid w:val="003C65C3"/>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4CB0"/>
    <w:rsid w:val="004B627F"/>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148B3"/>
    <w:rsid w:val="00721180"/>
    <w:rsid w:val="00723A0F"/>
    <w:rsid w:val="007250DB"/>
    <w:rsid w:val="007316DC"/>
    <w:rsid w:val="007403C5"/>
    <w:rsid w:val="00742203"/>
    <w:rsid w:val="00742B4D"/>
    <w:rsid w:val="0074312C"/>
    <w:rsid w:val="00760A5C"/>
    <w:rsid w:val="00766818"/>
    <w:rsid w:val="00772ABA"/>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6140"/>
    <w:rsid w:val="00A860A6"/>
    <w:rsid w:val="00A879F9"/>
    <w:rsid w:val="00A924F1"/>
    <w:rsid w:val="00A927D6"/>
    <w:rsid w:val="00AA499E"/>
    <w:rsid w:val="00AA6244"/>
    <w:rsid w:val="00AB2BEC"/>
    <w:rsid w:val="00AB7590"/>
    <w:rsid w:val="00AD513C"/>
    <w:rsid w:val="00AD54DB"/>
    <w:rsid w:val="00AD785A"/>
    <w:rsid w:val="00B03F05"/>
    <w:rsid w:val="00B047A3"/>
    <w:rsid w:val="00B12573"/>
    <w:rsid w:val="00B153E2"/>
    <w:rsid w:val="00B32BCC"/>
    <w:rsid w:val="00B377DC"/>
    <w:rsid w:val="00B50283"/>
    <w:rsid w:val="00B51335"/>
    <w:rsid w:val="00B60388"/>
    <w:rsid w:val="00B64FE7"/>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0EC7"/>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5AD7"/>
    <w:rsid w:val="00DC746D"/>
    <w:rsid w:val="00DE35AE"/>
    <w:rsid w:val="00DF39B0"/>
    <w:rsid w:val="00DF3A16"/>
    <w:rsid w:val="00E02FB8"/>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1F9D"/>
    <w:rsid w:val="00F42439"/>
    <w:rsid w:val="00F53491"/>
    <w:rsid w:val="00F6514A"/>
    <w:rsid w:val="00F66C3A"/>
    <w:rsid w:val="00F67F3F"/>
    <w:rsid w:val="00F96819"/>
    <w:rsid w:val="00F97D2A"/>
    <w:rsid w:val="00FB3B94"/>
    <w:rsid w:val="00FD04B6"/>
    <w:rsid w:val="00FD38E7"/>
    <w:rsid w:val="00FD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7FF2"/>
    <w:rPr>
      <w:rFonts w:ascii="Arial" w:hAnsi="Arial"/>
      <w:sz w:val="16"/>
      <w:szCs w:val="16"/>
      <w:lang/>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4993644.1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791586.0" TargetMode="External"/><Relationship Id="rId17" Type="http://schemas.openxmlformats.org/officeDocument/2006/relationships/hyperlink" Target="garantF1://18614388.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7866.0" TargetMode="External"/><Relationship Id="rId5" Type="http://schemas.openxmlformats.org/officeDocument/2006/relationships/webSettings" Target="webSettings.xml"/><Relationship Id="rId15" Type="http://schemas.openxmlformats.org/officeDocument/2006/relationships/hyperlink" Target="garantF1://12088083.0" TargetMode="External"/><Relationship Id="rId10" Type="http://schemas.openxmlformats.org/officeDocument/2006/relationships/hyperlink" Target="garantF1://120151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749936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D765-E4AE-44B4-B672-DC9F8A61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8963</Words>
  <Characters>51094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59938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2022-05-12T06:18:00Z</cp:lastPrinted>
  <dcterms:created xsi:type="dcterms:W3CDTF">2022-09-30T05:34:00Z</dcterms:created>
  <dcterms:modified xsi:type="dcterms:W3CDTF">2022-09-30T05:34:00Z</dcterms:modified>
</cp:coreProperties>
</file>