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00" w:rsidRDefault="00590C00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ko-KR"/>
        </w:rPr>
        <w:drawing>
          <wp:inline distT="0" distB="0" distL="0" distR="0">
            <wp:extent cx="5732145" cy="7883573"/>
            <wp:effectExtent l="19050" t="0" r="1905" b="0"/>
            <wp:docPr id="1" name="Рисунок 1" descr="C:\Users\Детский сад\Desktop\СТАРШИЙ ВОСПИТАТЕЛЬ\Отчет самообследования2020\2022\титу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СТАРШИЙ ВОСПИТАТЕЛЬ\Отчет самообследования2020\2022\титул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00" w:rsidRDefault="00590C00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90C00" w:rsidRDefault="00590C00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263D" w:rsidRPr="007D594B" w:rsidRDefault="001C263D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594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МУНИЦИПАЛЬНОЕ АВТОНОМНОЕ ОБЩЕОБРАЗОВАТЕЛЬНОЕ УЧРЕЖДЕНИЕ </w:t>
      </w:r>
    </w:p>
    <w:p w:rsidR="001C263D" w:rsidRPr="007D594B" w:rsidRDefault="001C263D" w:rsidP="001C263D">
      <w:pPr>
        <w:spacing w:before="0" w:beforeAutospacing="0"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D594B">
        <w:rPr>
          <w:rFonts w:ascii="Times New Roman" w:hAnsi="Times New Roman" w:cs="Times New Roman"/>
          <w:sz w:val="24"/>
          <w:szCs w:val="24"/>
          <w:lang w:val="ru-RU"/>
        </w:rPr>
        <w:t>ШИШКИНСКАЯ СРЕДНЯЯ ОБЩЕОБРАЗОВАТЕЛЬНАЯ ШКОЛА</w:t>
      </w:r>
    </w:p>
    <w:p w:rsidR="001C263D" w:rsidRPr="007D594B" w:rsidRDefault="001C263D" w:rsidP="001C263D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43"/>
        <w:gridCol w:w="1514"/>
        <w:gridCol w:w="2297"/>
        <w:gridCol w:w="1973"/>
      </w:tblGrid>
      <w:tr w:rsidR="001C263D" w:rsidTr="00A351C3">
        <w:tc>
          <w:tcPr>
            <w:tcW w:w="39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263D" w:rsidTr="00A351C3">
        <w:tc>
          <w:tcPr>
            <w:tcW w:w="394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№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 Шишкинская СОШ</w:t>
            </w:r>
          </w:p>
        </w:tc>
      </w:tr>
      <w:tr w:rsidR="001C263D" w:rsidTr="00A351C3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О.Ю.Кузнецова</w:t>
            </w:r>
          </w:p>
        </w:tc>
      </w:tr>
      <w:tr w:rsidR="001C263D" w:rsidTr="00A351C3">
        <w:tc>
          <w:tcPr>
            <w:tcW w:w="394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82680" w:rsidRDefault="00D8268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82680" w:rsidRPr="001C263D" w:rsidRDefault="009446B8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26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1C263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1C263D">
        <w:rPr>
          <w:b/>
          <w:lang w:val="ru-RU"/>
        </w:rPr>
        <w:br/>
      </w:r>
      <w:r w:rsidR="001C263D"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Ушаковского детского сада, филиал МАОУ </w:t>
      </w:r>
      <w:proofErr w:type="gramStart"/>
      <w:r w:rsidR="001C263D"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>Шишкинская</w:t>
      </w:r>
      <w:proofErr w:type="gramEnd"/>
      <w:r w:rsidR="001C263D"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СОШ</w:t>
      </w:r>
    </w:p>
    <w:p w:rsidR="001C263D" w:rsidRPr="001C263D" w:rsidRDefault="001C263D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>за</w:t>
      </w:r>
      <w:r w:rsidR="004F67D5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202</w:t>
      </w:r>
      <w:r w:rsidR="001515B6">
        <w:rPr>
          <w:rFonts w:hAnsi="Times New Roman" w:cs="Times New Roman"/>
          <w:b/>
          <w:color w:val="000000"/>
          <w:sz w:val="24"/>
          <w:szCs w:val="24"/>
          <w:lang w:val="ru-RU"/>
        </w:rPr>
        <w:t>2</w:t>
      </w:r>
      <w:r w:rsidRPr="001C263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</w:t>
      </w:r>
    </w:p>
    <w:p w:rsidR="00D82680" w:rsidRPr="009446B8" w:rsidRDefault="00D8268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4F67D5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7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16"/>
        <w:gridCol w:w="6565"/>
      </w:tblGrid>
      <w:tr w:rsidR="001C263D" w:rsidRPr="00590C00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автономное общеобразовательное учреждение Шишкинская средняя общеобразовательная школа</w:t>
            </w:r>
          </w:p>
        </w:tc>
      </w:tr>
      <w:tr w:rsidR="001C263D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Ольга Юрьевна</w:t>
            </w:r>
          </w:p>
        </w:tc>
      </w:tr>
      <w:tr w:rsidR="001C263D" w:rsidRPr="003B34CF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626252</w:t>
            </w:r>
            <w:r w:rsidRPr="007D594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Тюменская область,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Вагайский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р-н, с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.Ш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ишкина, ул. Зеленая 12А</w:t>
            </w:r>
          </w:p>
        </w:tc>
      </w:tr>
      <w:tr w:rsidR="001C263D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AC0748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4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CE4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  <w:r w:rsidRPr="00CE4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Pr="00CE4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4-41</w:t>
            </w:r>
          </w:p>
        </w:tc>
      </w:tr>
      <w:tr w:rsidR="00D82680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RPr="00590C00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4F67D5" w:rsidRDefault="001C263D">
            <w:pPr>
              <w:rPr>
                <w:lang w:val="ru-RU"/>
              </w:rPr>
            </w:pPr>
            <w:r w:rsidRPr="00A11CC4">
              <w:rPr>
                <w:sz w:val="23"/>
                <w:szCs w:val="23"/>
                <w:lang w:val="ru-RU"/>
              </w:rPr>
              <w:t>Администрация Вагайского района в лице Муниципального органа управления образованием Администрации Вагайского района.</w:t>
            </w:r>
          </w:p>
        </w:tc>
      </w:tr>
      <w:tr w:rsidR="00D82680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D82680"/>
        </w:tc>
      </w:tr>
      <w:tr w:rsidR="00D82680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1C263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15.12.2016 № 268 серия </w:t>
            </w:r>
            <w:r w:rsidRPr="00A11CC4">
              <w:rPr>
                <w:sz w:val="23"/>
                <w:szCs w:val="23"/>
                <w:lang w:val="ru-RU"/>
              </w:rPr>
              <w:t>72 Л01 0001911</w:t>
            </w:r>
          </w:p>
        </w:tc>
      </w:tr>
      <w:tr w:rsidR="001C263D" w:rsidRPr="00590C00" w:rsidTr="001C263D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6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263D" w:rsidRPr="007D594B" w:rsidRDefault="001C263D" w:rsidP="00A351C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27.12.2016 № 100, </w:t>
            </w:r>
            <w:r w:rsidRPr="00187633">
              <w:rPr>
                <w:sz w:val="23"/>
                <w:szCs w:val="23"/>
                <w:lang w:val="ru-RU"/>
              </w:rPr>
              <w:t xml:space="preserve"> серия 72А01 №  0000561</w:t>
            </w:r>
            <w:r>
              <w:rPr>
                <w:sz w:val="23"/>
                <w:szCs w:val="23"/>
                <w:lang w:val="ru-RU"/>
              </w:rPr>
              <w:t>; срок действия: до 14 апреля 2026 года</w:t>
            </w:r>
          </w:p>
        </w:tc>
      </w:tr>
    </w:tbl>
    <w:p w:rsidR="004F67D5" w:rsidRDefault="004F67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67D5" w:rsidRDefault="004F67D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507F5B" w:rsidP="004F67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Ушаковский детский сад, филиал МАОУ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Шишкинская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 расположено в жилом районе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села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вдали от производящих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предприятий и торговых мест. Здание Детского сада построено по типовому проекту.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Проектная наполняемость на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мест. Общая площадь здания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160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епосредственно для нужд образовательного процесса,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70 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9446B8">
        <w:rPr>
          <w:rFonts w:hAnsi="Times New Roman" w:cs="Times New Roman"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D82680" w:rsidRPr="009446B8" w:rsidRDefault="009446B8" w:rsidP="004F67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D82680" w:rsidRPr="009446B8" w:rsidRDefault="009446B8" w:rsidP="004F67D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</w:t>
      </w:r>
      <w:r w:rsidR="00507F5B">
        <w:rPr>
          <w:lang w:val="ru-RU"/>
        </w:rPr>
        <w:t xml:space="preserve">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воспитанников.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 – с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 до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:00.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507F5B" w:rsidRPr="00507F5B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</w:t>
      </w:r>
      <w:r w:rsidR="001515B6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2 до 7 лет. </w:t>
      </w:r>
      <w:r w:rsidRPr="004F67D5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r w:rsidR="00507F5B" w:rsidRPr="004F67D5">
        <w:rPr>
          <w:rFonts w:hAnsi="Times New Roman" w:cs="Times New Roman"/>
          <w:color w:val="000000"/>
          <w:sz w:val="24"/>
          <w:szCs w:val="24"/>
          <w:lang w:val="ru-RU"/>
        </w:rPr>
        <w:t>сформирован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507F5B" w:rsidRPr="004F67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F67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 xml:space="preserve">разновозрастная </w:t>
      </w:r>
      <w:r w:rsidRPr="004F67D5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507F5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F67D5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Default="00507F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ИКП</w:t>
      </w:r>
      <w:r w:rsidR="003B25EE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1515B6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ребенок</w:t>
      </w:r>
      <w:proofErr w:type="gramStart"/>
      <w:r w:rsidR="003B25EE">
        <w:rPr>
          <w:rFonts w:hAnsi="Times New Roman" w:cs="Times New Roman"/>
          <w:color w:val="000000"/>
          <w:sz w:val="24"/>
          <w:szCs w:val="24"/>
        </w:rPr>
        <w:t>f</w:t>
      </w:r>
      <w:proofErr w:type="gramEnd"/>
    </w:p>
    <w:p w:rsidR="00507F5B" w:rsidRDefault="00507F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КМП – </w:t>
      </w:r>
      <w:r w:rsidR="00C667E4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</w:p>
    <w:p w:rsidR="00507F5B" w:rsidRPr="009446B8" w:rsidRDefault="00507F5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Полного дня</w:t>
      </w:r>
      <w:r w:rsidR="00C667E4">
        <w:rPr>
          <w:rFonts w:hAnsi="Times New Roman" w:cs="Times New Roman"/>
          <w:color w:val="000000"/>
          <w:sz w:val="24"/>
          <w:szCs w:val="24"/>
          <w:lang w:val="ru-RU"/>
        </w:rPr>
        <w:t xml:space="preserve"> -14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онлайн-занятий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41462D" w:rsidRDefault="0041462D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1515B6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96"/>
        <w:gridCol w:w="1863"/>
        <w:gridCol w:w="4868"/>
      </w:tblGrid>
      <w:tr w:rsidR="00D82680" w:rsidRPr="00590C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C840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C84082" w:rsidP="00C8408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9446B8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81B66" w:rsidRDefault="00C8408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1409E0" w:rsidRDefault="00C84082">
            <w:pPr>
              <w:rPr>
                <w:lang w:val="ru-RU"/>
              </w:rPr>
            </w:pPr>
            <w:r>
              <w:rPr>
                <w:lang w:val="ru-RU"/>
              </w:rPr>
              <w:t>43,75</w:t>
            </w:r>
            <w:r w:rsidR="001409E0">
              <w:rPr>
                <w:lang w:val="ru-RU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1409E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C84082">
            <w:pPr>
              <w:rPr>
                <w:lang w:val="ru-RU"/>
              </w:rPr>
            </w:pPr>
            <w:r>
              <w:rPr>
                <w:lang w:val="ru-RU"/>
              </w:rPr>
              <w:t>6,25</w:t>
            </w:r>
            <w:r w:rsidR="001409E0">
              <w:rPr>
                <w:lang w:val="ru-RU"/>
              </w:rPr>
              <w:t>%</w:t>
            </w:r>
          </w:p>
        </w:tc>
      </w:tr>
      <w:tr w:rsidR="00D826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8378F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006"/>
      </w:tblGrid>
      <w:tr w:rsidR="00D82680" w:rsidRPr="00590C0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1515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8378F1" w:rsidRDefault="001515B6">
            <w:pPr>
              <w:rPr>
                <w:lang w:val="ru-RU"/>
              </w:rPr>
            </w:pPr>
            <w:r>
              <w:rPr>
                <w:lang w:val="ru-RU"/>
              </w:rPr>
              <w:t>12,5</w:t>
            </w:r>
            <w:r w:rsidR="009D430D">
              <w:rPr>
                <w:lang w:val="ru-RU"/>
              </w:rPr>
              <w:t>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1515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D430D" w:rsidRDefault="001515B6">
            <w:pPr>
              <w:rPr>
                <w:lang w:val="ru-RU"/>
              </w:rPr>
            </w:pPr>
            <w:r>
              <w:rPr>
                <w:lang w:val="ru-RU"/>
              </w:rPr>
              <w:t>31,25</w:t>
            </w:r>
            <w:r w:rsidR="009D430D">
              <w:rPr>
                <w:lang w:val="ru-RU"/>
              </w:rPr>
              <w:t>%</w:t>
            </w:r>
          </w:p>
        </w:tc>
      </w:tr>
      <w:tr w:rsidR="00D8268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1515B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D430D" w:rsidRDefault="001515B6">
            <w:pPr>
              <w:rPr>
                <w:lang w:val="ru-RU"/>
              </w:rPr>
            </w:pPr>
            <w:r>
              <w:rPr>
                <w:lang w:val="ru-RU"/>
              </w:rPr>
              <w:t>56,25</w:t>
            </w:r>
            <w:r w:rsidR="009D430D">
              <w:rPr>
                <w:lang w:val="ru-RU"/>
              </w:rPr>
              <w:t>%</w:t>
            </w:r>
          </w:p>
        </w:tc>
      </w:tr>
    </w:tbl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первые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 Детский сад.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C8408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законодательством и уставом </w:t>
      </w:r>
      <w:r w:rsidR="009D430D">
        <w:rPr>
          <w:rFonts w:hAnsi="Times New Roman" w:cs="Times New Roman"/>
          <w:color w:val="000000"/>
          <w:sz w:val="24"/>
          <w:szCs w:val="24"/>
          <w:lang w:val="ru-RU"/>
        </w:rPr>
        <w:t>ОУ.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C8408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– </w:t>
      </w:r>
      <w:r w:rsidR="009D430D">
        <w:rPr>
          <w:rFonts w:hAnsi="Times New Roman" w:cs="Times New Roman"/>
          <w:color w:val="000000"/>
          <w:sz w:val="24"/>
          <w:szCs w:val="24"/>
          <w:lang w:val="ru-RU"/>
        </w:rPr>
        <w:t>директор школы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Органы управления, действующие в </w:t>
      </w:r>
      <w:r w:rsidR="009D430D">
        <w:rPr>
          <w:rFonts w:hAnsi="Times New Roman" w:cs="Times New Roman"/>
          <w:color w:val="000000"/>
          <w:sz w:val="24"/>
          <w:szCs w:val="24"/>
          <w:lang w:val="ru-RU"/>
        </w:rPr>
        <w:t>ОУ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9"/>
        <w:gridCol w:w="6318"/>
      </w:tblGrid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D82680" w:rsidRPr="00590C0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F070BA" w:rsidRDefault="00F070B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</w:t>
            </w:r>
            <w:r w:rsidR="009D43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ктор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D82680" w:rsidRDefault="009446B8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D8268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D82680" w:rsidRPr="009446B8" w:rsidRDefault="009446B8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D82680" w:rsidRDefault="009446B8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D82680" w:rsidRPr="00590C00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Default="009446B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2680" w:rsidRPr="009446B8" w:rsidRDefault="009446B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82680" w:rsidRPr="009446B8" w:rsidRDefault="009446B8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содержания и качества подготовки обучающихся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2680" w:rsidRPr="009446B8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диагностические занятия (по каждому разделу программы);</w:t>
      </w:r>
    </w:p>
    <w:p w:rsidR="00D82680" w:rsidRDefault="009446B8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2680" w:rsidRDefault="009446B8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="00C84082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</w:p>
    <w:p w:rsidR="00F070BA" w:rsidRPr="004F67D5" w:rsidRDefault="00F070BA" w:rsidP="00F070BA">
      <w:pPr>
        <w:spacing w:line="240" w:lineRule="atLeast"/>
        <w:rPr>
          <w:b/>
          <w:sz w:val="24"/>
          <w:szCs w:val="24"/>
          <w:lang w:val="ru-RU"/>
        </w:rPr>
      </w:pPr>
    </w:p>
    <w:tbl>
      <w:tblPr>
        <w:tblW w:w="10207" w:type="dxa"/>
        <w:tblInd w:w="-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42"/>
        <w:gridCol w:w="6"/>
        <w:gridCol w:w="2004"/>
        <w:gridCol w:w="708"/>
        <w:gridCol w:w="21"/>
        <w:gridCol w:w="68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F070BA" w:rsidRPr="009A2747" w:rsidTr="00A351C3">
        <w:tc>
          <w:tcPr>
            <w:tcW w:w="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A274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9A2747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9A2747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firstLine="25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Основная часть</w:t>
            </w:r>
          </w:p>
        </w:tc>
      </w:tr>
      <w:tr w:rsidR="00F070BA" w:rsidRPr="00590C00" w:rsidTr="00A351C3">
        <w:trPr>
          <w:trHeight w:val="345"/>
        </w:trPr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Уровень овладения необходимыми навыками и умениями по образовательным областям</w:t>
            </w:r>
          </w:p>
        </w:tc>
      </w:tr>
      <w:tr w:rsidR="00F070BA" w:rsidRPr="00590C00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4F67D5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4F67D5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Физическое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Познавательное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 Речевое</w:t>
            </w:r>
            <w:r w:rsidRPr="009A2747">
              <w:rPr>
                <w:rFonts w:ascii="Times New Roman" w:hAnsi="Times New Roman" w:cs="Times New Roman"/>
                <w:color w:val="000000"/>
              </w:rPr>
              <w:br/>
              <w:t>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Художественно-эстетическое развитие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Итоговый показатель по каждому ребенку (среднее значение)</w:t>
            </w:r>
          </w:p>
        </w:tc>
      </w:tr>
      <w:tr w:rsidR="00F070BA" w:rsidRPr="009A2747" w:rsidTr="00A351C3"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4F67D5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4F67D5" w:rsidRDefault="00F070BA" w:rsidP="00A351C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НГ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КГ</w:t>
            </w:r>
          </w:p>
        </w:tc>
      </w:tr>
      <w:tr w:rsidR="00F070BA" w:rsidRPr="009A2747" w:rsidTr="00A351C3"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ind w:left="-17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70BA" w:rsidRPr="009A2747" w:rsidRDefault="00F070BA" w:rsidP="00A351C3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74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F070BA" w:rsidRPr="009A2747" w:rsidTr="00A351C3">
        <w:trPr>
          <w:gridAfter w:val="13"/>
          <w:wAfter w:w="9665" w:type="dxa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070BA" w:rsidRPr="009A2747" w:rsidRDefault="00F070BA" w:rsidP="00A351C3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25EE" w:rsidRPr="009A2747" w:rsidTr="00A351C3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B25EE" w:rsidRPr="009A2747" w:rsidRDefault="003B25EE" w:rsidP="003B25EE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B25EE" w:rsidRPr="009A2747" w:rsidRDefault="003B25EE" w:rsidP="003B25EE">
            <w:pPr>
              <w:autoSpaceDE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Ушаковский </w:t>
            </w:r>
            <w:proofErr w:type="spellStart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9A2747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Default="00C84082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  <w:r w:rsidR="003B25E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Pr="003B25EE" w:rsidRDefault="00C84082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76</w:t>
            </w:r>
            <w:r w:rsidR="003B25EE" w:rsidRPr="003B25E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Pr="003B25EE" w:rsidRDefault="00C84082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3B25EE" w:rsidRPr="003B25E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Pr="003B25EE" w:rsidRDefault="003B25EE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5EE">
              <w:rPr>
                <w:rFonts w:ascii="Times New Roman" w:hAnsi="Times New Roman" w:cs="Times New Roman"/>
                <w:color w:val="000000" w:themeColor="text1"/>
              </w:rPr>
              <w:t>75%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Pr="003B25EE" w:rsidRDefault="00C84082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</w:t>
            </w:r>
            <w:r w:rsidR="003B25EE" w:rsidRPr="003B25EE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Pr="003B25EE" w:rsidRDefault="003B25EE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B25EE">
              <w:rPr>
                <w:rFonts w:ascii="Times New Roman" w:hAnsi="Times New Roman" w:cs="Times New Roman"/>
                <w:color w:val="000000" w:themeColor="text1"/>
              </w:rPr>
              <w:t>75%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Default="00C84082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</w:t>
            </w:r>
            <w:r w:rsidR="003B25E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Default="00C84082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</w:t>
            </w:r>
            <w:r w:rsidR="003B25E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Default="00031D71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  <w:r w:rsidR="003B25E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5EE" w:rsidRDefault="00031D71" w:rsidP="003B25EE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  <w:r w:rsidR="003B25EE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F070BA" w:rsidRPr="009446B8" w:rsidRDefault="00F070B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3B25EE" w:rsidRPr="0041462D" w:rsidRDefault="003B25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D82680" w:rsidRPr="009446B8" w:rsidRDefault="009446B8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D82680" w:rsidRPr="009446B8" w:rsidRDefault="009446B8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самостоятельная деятельность воспитанников под наблюдением педагогического работника.</w:t>
      </w:r>
    </w:p>
    <w:p w:rsidR="00D82680" w:rsidRDefault="009446B8">
      <w:pPr>
        <w:rPr>
          <w:rFonts w:hAnsi="Times New Roman" w:cs="Times New Roman"/>
          <w:color w:val="000000"/>
          <w:sz w:val="24"/>
          <w:szCs w:val="24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Занятия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ведутся по подгруппам.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Продолжительность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 и составляет: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от 1,5 до 3 лет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10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3 до 4 лет – до 15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4 до 5 лет – до 20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5 до 6 лет – до 25 мин;</w:t>
      </w:r>
    </w:p>
    <w:p w:rsidR="00D82680" w:rsidRPr="009446B8" w:rsidRDefault="009446B8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 детьми от 6 до 7 лет – до 30 мин.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 рамках образовательной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предусмотрены перерывы продолжительностью не менее 10 минут.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Чтобы не допустить распространения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инфекции, администрация Детского сада ввела в</w:t>
      </w:r>
      <w:r w:rsidR="00031D71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дополнительные ограничительные и профилактические меры в соответствии с СП 3.1/2.4.3598-20: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дезинфекцию посуды, столовых приборов после каждого использования;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бактерицидные установки в групповых комнатах;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частое проветривание групповых комнат в отсутствие воспитанников;</w:t>
      </w:r>
    </w:p>
    <w:p w:rsidR="00D82680" w:rsidRPr="009446B8" w:rsidRDefault="009446B8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D82680" w:rsidRDefault="009446B8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41462D" w:rsidRPr="0041462D" w:rsidRDefault="0041462D" w:rsidP="0041462D">
      <w:pPr>
        <w:ind w:left="780" w:right="18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1462D" w:rsidRPr="0041462D" w:rsidRDefault="0041462D" w:rsidP="0041462D">
      <w:pPr>
        <w:ind w:left="780" w:right="180"/>
        <w:jc w:val="center"/>
        <w:rPr>
          <w:b/>
          <w:sz w:val="24"/>
          <w:szCs w:val="24"/>
          <w:lang w:val="ru-RU"/>
        </w:rPr>
      </w:pPr>
      <w:r w:rsidRPr="0041462D">
        <w:rPr>
          <w:b/>
          <w:sz w:val="24"/>
          <w:szCs w:val="24"/>
        </w:rPr>
        <w:t>V</w:t>
      </w:r>
      <w:r w:rsidRPr="0041462D">
        <w:rPr>
          <w:b/>
          <w:sz w:val="24"/>
          <w:szCs w:val="24"/>
          <w:lang w:val="ru-RU"/>
        </w:rPr>
        <w:t>. Оценка содержания и качества основной образовательной программы</w:t>
      </w:r>
    </w:p>
    <w:p w:rsidR="0041462D" w:rsidRPr="0041462D" w:rsidRDefault="0041462D" w:rsidP="0041462D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1462D">
        <w:rPr>
          <w:sz w:val="24"/>
          <w:szCs w:val="24"/>
          <w:lang w:val="ru-RU"/>
        </w:rPr>
        <w:t xml:space="preserve">Принята на заседании педагогического совета №1 от 31.08.2017 г. Структура программы соответствует ФГОС, утвержденному Приказом Министерства образования и науки РФ, от 17 октября 2013 г. №1155. Образовательная программа Детского сада состоит из обязательной части и части, формируемой участниками </w:t>
      </w:r>
      <w:r w:rsidRPr="0041462D">
        <w:rPr>
          <w:sz w:val="24"/>
          <w:szCs w:val="24"/>
          <w:lang w:val="ru-RU"/>
        </w:rPr>
        <w:lastRenderedPageBreak/>
        <w:t>образовательных отношений. Обе части являются взаимодополняющими и необходимыми с точки зрения реализации требований Стандарта.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Программа сочетает в себе различные виды деятельности детей с учетом их возрастных возможностей, ориентирует педагогов на индивидуальный подход к ребенку, обеспечение оптимальной для него образовательной нагрузки и охрану здоровья.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41462D" w:rsidRPr="009446B8" w:rsidRDefault="0041462D" w:rsidP="0041462D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41462D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кадрового обеспечения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Детский сад укомплектован педагогами на 100 процентов согласно штатному расписанию. Всего работают </w:t>
      </w:r>
      <w:r w:rsidR="00031D71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Соотношение воспитанников, приходящихся на 1 взрослого:</w:t>
      </w:r>
    </w:p>
    <w:p w:rsidR="00D82680" w:rsidRDefault="009446B8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031D7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1D71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D82680" w:rsidRDefault="009446B8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031D7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31D7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D82680" w:rsidRDefault="009D430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202</w:t>
      </w:r>
      <w:r w:rsidR="00031D7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 аттестацию на </w:t>
      </w:r>
      <w:r w:rsidR="00031D71">
        <w:rPr>
          <w:rFonts w:hAnsi="Times New Roman" w:cs="Times New Roman"/>
          <w:color w:val="000000"/>
          <w:sz w:val="24"/>
          <w:szCs w:val="24"/>
          <w:lang w:val="ru-RU"/>
        </w:rPr>
        <w:t>соответствие занимаемой должности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31D71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9446B8" w:rsidRPr="009446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A6D56" w:rsidRPr="00AA6D56" w:rsidRDefault="00AA6D56" w:rsidP="00AA6D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6D56">
        <w:rPr>
          <w:sz w:val="24"/>
          <w:szCs w:val="24"/>
          <w:lang w:val="ru-RU"/>
        </w:rPr>
        <w:t>Все педагоги своевременно проходят КПК, обучаются на хозрасчётных и проблемных курсах при ТАГИРО, проходят курсы повышения квалификации по информационным технологиям. А также повышают свой профессиональный уровень через посещения методических объединений района, прохождение процедуры аттестации, самообразование, что способствует повышению профессионального мастерства, положительно влияет на развитие Детского сада. Образовательная деятельность в Детском саду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Педагогический коллектив стабильный, работоспособный. Педагогические работники  обладают основными компетенциями</w:t>
      </w:r>
      <w:r w:rsidRPr="00AA6D56">
        <w:rPr>
          <w:lang w:val="ru-RU"/>
        </w:rPr>
        <w:t xml:space="preserve">, необходимыми для создания условий развития детей в соответствии с ФГОС </w:t>
      </w:r>
      <w:proofErr w:type="gramStart"/>
      <w:r w:rsidRPr="00AA6D56">
        <w:rPr>
          <w:lang w:val="ru-RU"/>
        </w:rPr>
        <w:t>ДО</w:t>
      </w:r>
      <w:proofErr w:type="gramEnd"/>
      <w:r w:rsidRPr="00AA6D56">
        <w:rPr>
          <w:lang w:val="ru-RU"/>
        </w:rPr>
        <w:t>.</w:t>
      </w:r>
    </w:p>
    <w:p w:rsidR="0041462D" w:rsidRPr="001515B6" w:rsidRDefault="0041462D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1462D" w:rsidRPr="001515B6" w:rsidRDefault="0041462D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1462D" w:rsidRPr="001515B6" w:rsidRDefault="0041462D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1462D" w:rsidRPr="001515B6" w:rsidRDefault="0041462D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1462D" w:rsidRPr="001515B6" w:rsidRDefault="0041462D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41462D" w:rsidRDefault="0041462D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031D71" w:rsidRPr="001515B6" w:rsidRDefault="00031D71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D82680" w:rsidRPr="00AA0892" w:rsidRDefault="009446B8" w:rsidP="00AA089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A0892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Диаграмма с характеристиками кадрового состава Детского сада</w:t>
      </w:r>
    </w:p>
    <w:p w:rsidR="003B64ED" w:rsidRDefault="003B64E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ko-KR"/>
        </w:rPr>
        <w:drawing>
          <wp:inline distT="0" distB="0" distL="0" distR="0">
            <wp:extent cx="5423807" cy="3048000"/>
            <wp:effectExtent l="19050" t="0" r="24493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0892" w:rsidRPr="009446B8" w:rsidRDefault="00AA089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ko-KR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462D" w:rsidRDefault="0041462D">
      <w:pPr>
        <w:rPr>
          <w:rFonts w:hAnsi="Times New Roman" w:cs="Times New Roman"/>
          <w:color w:val="000000"/>
          <w:sz w:val="24"/>
          <w:szCs w:val="24"/>
        </w:rPr>
      </w:pPr>
    </w:p>
    <w:p w:rsidR="0041462D" w:rsidRPr="0041462D" w:rsidRDefault="00AA0892" w:rsidP="0041462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7289">
        <w:rPr>
          <w:rFonts w:hAnsi="Times New Roman" w:cs="Times New Roman"/>
          <w:color w:val="000000"/>
          <w:sz w:val="24"/>
          <w:szCs w:val="24"/>
          <w:lang w:val="ru-RU"/>
        </w:rPr>
        <w:t xml:space="preserve"> 2022-2023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учебнном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коллектив Детского сада, продолжает изучать и внедрять ФГОС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воспитательно-образовательный процесс в целях обновления системы дошкольного образования и достижения оптимального развития ребенка-дошкольника. В деятельность с детьми внедряются новые формы работы по всем образовательным и воспитательным направлениям</w:t>
      </w:r>
      <w:r w:rsidR="0041462D" w:rsidRPr="0041462D">
        <w:rPr>
          <w:rFonts w:hAnsi="Times New Roman" w:cs="Times New Roman"/>
          <w:color w:val="000000"/>
          <w:sz w:val="24"/>
          <w:szCs w:val="24"/>
          <w:lang w:val="ru-RU"/>
        </w:rPr>
        <w:t>/</w:t>
      </w:r>
    </w:p>
    <w:p w:rsidR="00D82680" w:rsidRPr="0041462D" w:rsidRDefault="00D8268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51C3" w:rsidRDefault="00A351C3" w:rsidP="00A351C3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351C3">
        <w:rPr>
          <w:rFonts w:hAnsi="Times New Roman" w:cs="Times New Roman"/>
          <w:b/>
          <w:color w:val="000000"/>
          <w:sz w:val="24"/>
          <w:szCs w:val="24"/>
          <w:lang w:val="ru-RU"/>
        </w:rPr>
        <w:lastRenderedPageBreak/>
        <w:t>В рамках проводимых мероприятий педагоги на протяжении</w:t>
      </w:r>
      <w:r w:rsidR="0018728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2022- 2023</w:t>
      </w:r>
      <w:r w:rsidRPr="00A351C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учебного года делились своим опытом с коллегами других детских садов.</w:t>
      </w:r>
    </w:p>
    <w:tbl>
      <w:tblPr>
        <w:tblStyle w:val="a7"/>
        <w:tblW w:w="0" w:type="auto"/>
        <w:tblLook w:val="04A0"/>
      </w:tblPr>
      <w:tblGrid>
        <w:gridCol w:w="1626"/>
        <w:gridCol w:w="2048"/>
        <w:gridCol w:w="2073"/>
        <w:gridCol w:w="1809"/>
        <w:gridCol w:w="1687"/>
      </w:tblGrid>
      <w:tr w:rsidR="00A351C3" w:rsidTr="00187289">
        <w:tc>
          <w:tcPr>
            <w:tcW w:w="1626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7617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Название мероприятия</w:t>
            </w:r>
          </w:p>
        </w:tc>
      </w:tr>
      <w:tr w:rsidR="00A351C3" w:rsidTr="00187289">
        <w:tc>
          <w:tcPr>
            <w:tcW w:w="1626" w:type="dxa"/>
            <w:vMerge w:val="restart"/>
          </w:tcPr>
          <w:p w:rsidR="003B25EE" w:rsidRDefault="003B25EE" w:rsidP="003B25E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3B25EE" w:rsidRDefault="003B25EE" w:rsidP="003B25E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A351C3" w:rsidRPr="00803722" w:rsidRDefault="00803722" w:rsidP="003B25EE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Январь</w:t>
            </w:r>
            <w:r w:rsidR="001872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2022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декабрь 202</w:t>
            </w:r>
            <w:r w:rsidR="0018728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48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</w:t>
            </w:r>
          </w:p>
        </w:tc>
        <w:tc>
          <w:tcPr>
            <w:tcW w:w="2073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809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</w:t>
            </w:r>
          </w:p>
        </w:tc>
        <w:tc>
          <w:tcPr>
            <w:tcW w:w="1687" w:type="dxa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</w:tr>
      <w:tr w:rsidR="00A351C3" w:rsidTr="00187289">
        <w:tc>
          <w:tcPr>
            <w:tcW w:w="1626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17" w:type="dxa"/>
            <w:gridSpan w:val="4"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0372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методических групп</w:t>
            </w:r>
          </w:p>
        </w:tc>
      </w:tr>
      <w:tr w:rsidR="00A351C3" w:rsidTr="00187289">
        <w:tc>
          <w:tcPr>
            <w:tcW w:w="1626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</w:t>
            </w:r>
          </w:p>
        </w:tc>
        <w:tc>
          <w:tcPr>
            <w:tcW w:w="2073" w:type="dxa"/>
          </w:tcPr>
          <w:p w:rsidR="00A351C3" w:rsidRPr="003C25B1" w:rsidRDefault="00187289" w:rsidP="001C7969">
            <w:pPr>
              <w:pStyle w:val="a6"/>
              <w:shd w:val="clear" w:color="auto" w:fill="FFFFFF"/>
              <w:spacing w:beforeAutospacing="0" w:afterAutospacing="0"/>
              <w:rPr>
                <w:color w:val="000000"/>
              </w:rPr>
            </w:pPr>
            <w:r>
              <w:rPr>
                <w:rFonts w:ascii="YS Text" w:hAnsi="YS Text" w:hint="eastAsia"/>
                <w:color w:val="000000"/>
                <w:sz w:val="25"/>
                <w:szCs w:val="25"/>
              </w:rPr>
              <w:t>«</w:t>
            </w:r>
            <w:r>
              <w:rPr>
                <w:rFonts w:ascii="YS Text" w:hAnsi="YS Text"/>
                <w:color w:val="000000"/>
                <w:sz w:val="25"/>
                <w:szCs w:val="25"/>
              </w:rPr>
              <w:t>Экологическое воспитание детей дошкольного возраста посредством игровой деятельности</w:t>
            </w:r>
            <w:r>
              <w:rPr>
                <w:rFonts w:ascii="YS Text" w:hAnsi="YS Text" w:hint="eastAsia"/>
                <w:color w:val="000000"/>
                <w:sz w:val="25"/>
                <w:szCs w:val="25"/>
              </w:rPr>
              <w:t>»</w:t>
            </w:r>
          </w:p>
        </w:tc>
        <w:tc>
          <w:tcPr>
            <w:tcW w:w="1809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Денисовец Н.В.</w:t>
            </w:r>
          </w:p>
        </w:tc>
        <w:tc>
          <w:tcPr>
            <w:tcW w:w="1687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187289">
        <w:tc>
          <w:tcPr>
            <w:tcW w:w="1626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</w:tcPr>
          <w:p w:rsidR="00A351C3" w:rsidRPr="003C25B1" w:rsidRDefault="00187289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289">
              <w:rPr>
                <w:lang w:val="ru-RU"/>
              </w:rPr>
              <w:t>Рефлексивно-ролевая игра</w:t>
            </w:r>
          </w:p>
        </w:tc>
        <w:tc>
          <w:tcPr>
            <w:tcW w:w="2073" w:type="dxa"/>
          </w:tcPr>
          <w:p w:rsidR="00A351C3" w:rsidRPr="00187289" w:rsidRDefault="00187289" w:rsidP="001C796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289">
              <w:rPr>
                <w:lang w:val="ru-RU"/>
              </w:rPr>
              <w:t xml:space="preserve"> «Что мешает ребёнку в нашем детском саду быть здоровым»</w:t>
            </w:r>
          </w:p>
        </w:tc>
        <w:tc>
          <w:tcPr>
            <w:tcW w:w="1809" w:type="dxa"/>
          </w:tcPr>
          <w:p w:rsidR="00A351C3" w:rsidRPr="003C25B1" w:rsidRDefault="00187289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Масленникова А.Л.</w:t>
            </w:r>
          </w:p>
        </w:tc>
        <w:tc>
          <w:tcPr>
            <w:tcW w:w="1687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  <w:r w:rsidRPr="003C25B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  <w:tr w:rsidR="00A351C3" w:rsidTr="00187289">
        <w:tc>
          <w:tcPr>
            <w:tcW w:w="1626" w:type="dxa"/>
            <w:vMerge/>
          </w:tcPr>
          <w:p w:rsidR="00A351C3" w:rsidRPr="00803722" w:rsidRDefault="00A351C3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</w:tcPr>
          <w:p w:rsidR="00A351C3" w:rsidRPr="001C7969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</w:tcPr>
          <w:p w:rsidR="00A351C3" w:rsidRPr="001C7969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</w:tcPr>
          <w:p w:rsidR="00A351C3" w:rsidRPr="003C25B1" w:rsidRDefault="00A351C3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87" w:type="dxa"/>
          </w:tcPr>
          <w:p w:rsidR="00A351C3" w:rsidRPr="003C25B1" w:rsidRDefault="00A351C3" w:rsidP="00A351C3">
            <w:pPr>
              <w:jc w:val="center"/>
              <w:rPr>
                <w:sz w:val="24"/>
                <w:szCs w:val="24"/>
              </w:rPr>
            </w:pPr>
          </w:p>
        </w:tc>
      </w:tr>
      <w:tr w:rsidR="003C25B1" w:rsidRPr="00590C00" w:rsidTr="00187289">
        <w:tc>
          <w:tcPr>
            <w:tcW w:w="1626" w:type="dxa"/>
            <w:vMerge w:val="restart"/>
          </w:tcPr>
          <w:p w:rsidR="003C25B1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617" w:type="dxa"/>
            <w:gridSpan w:val="4"/>
          </w:tcPr>
          <w:p w:rsidR="003C25B1" w:rsidRPr="00060D0A" w:rsidRDefault="003C25B1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Открытые просмотры НОД среди педагогов ДО  МАОУ </w:t>
            </w:r>
            <w:proofErr w:type="gramStart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Шишкинская</w:t>
            </w:r>
            <w:proofErr w:type="gramEnd"/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1C7969" w:rsidTr="00187289">
        <w:tc>
          <w:tcPr>
            <w:tcW w:w="1626" w:type="dxa"/>
            <w:vMerge/>
          </w:tcPr>
          <w:p w:rsidR="001C7969" w:rsidRDefault="001C7969" w:rsidP="00A351C3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48" w:type="dxa"/>
          </w:tcPr>
          <w:p w:rsidR="001C7969" w:rsidRPr="00187289" w:rsidRDefault="00187289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7289">
              <w:rPr>
                <w:color w:val="000000"/>
                <w:sz w:val="25"/>
                <w:szCs w:val="25"/>
                <w:shd w:val="clear" w:color="auto" w:fill="FFFFFF"/>
                <w:lang w:val="ru-RU"/>
              </w:rPr>
              <w:t xml:space="preserve">НОД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> </w:t>
            </w:r>
            <w:r w:rsidRPr="00187289">
              <w:rPr>
                <w:color w:val="000000"/>
                <w:sz w:val="25"/>
                <w:szCs w:val="25"/>
                <w:shd w:val="clear" w:color="auto" w:fill="FFFFFF"/>
                <w:lang w:val="ru-RU"/>
              </w:rPr>
              <w:t>по образовательной области «Познавательное развитие», направление «Формирование целостной картины мира» (ознакомление с окружающим природным миром)</w:t>
            </w:r>
          </w:p>
        </w:tc>
        <w:tc>
          <w:tcPr>
            <w:tcW w:w="2073" w:type="dxa"/>
          </w:tcPr>
          <w:p w:rsidR="001C7969" w:rsidRPr="001C7969" w:rsidRDefault="00187289" w:rsidP="0080372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lang w:val="ru-RU"/>
              </w:rPr>
              <w:t>«Путешествие на крайний Север»</w:t>
            </w:r>
          </w:p>
        </w:tc>
        <w:tc>
          <w:tcPr>
            <w:tcW w:w="1809" w:type="dxa"/>
          </w:tcPr>
          <w:p w:rsidR="001C7969" w:rsidRPr="003C25B1" w:rsidRDefault="001C7969" w:rsidP="00A351C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Денисовец Н.В</w:t>
            </w:r>
          </w:p>
        </w:tc>
        <w:tc>
          <w:tcPr>
            <w:tcW w:w="1687" w:type="dxa"/>
          </w:tcPr>
          <w:p w:rsidR="001C7969" w:rsidRDefault="001C7969">
            <w:r w:rsidRPr="0017370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</w:p>
        </w:tc>
      </w:tr>
    </w:tbl>
    <w:p w:rsidR="003C25B1" w:rsidRPr="009446B8" w:rsidRDefault="003C25B1" w:rsidP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187289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педагоги</w:t>
      </w:r>
      <w:r w:rsidR="00187289">
        <w:rPr>
          <w:rFonts w:hAnsi="Times New Roman" w:cs="Times New Roman"/>
          <w:color w:val="000000"/>
          <w:sz w:val="24"/>
          <w:szCs w:val="24"/>
          <w:lang w:val="ru-RU"/>
        </w:rPr>
        <w:t xml:space="preserve"> продолжают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87289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использовать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работе дистанционные образовательные технологии.</w:t>
      </w:r>
    </w:p>
    <w:p w:rsidR="00D82680" w:rsidRPr="004F67D5" w:rsidRDefault="003C25B1" w:rsidP="001C79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</w:t>
      </w:r>
      <w:r w:rsidR="00187289">
        <w:rPr>
          <w:rFonts w:hAnsi="Times New Roman" w:cs="Times New Roman"/>
          <w:color w:val="000000"/>
          <w:sz w:val="24"/>
          <w:szCs w:val="24"/>
          <w:lang w:val="ru-RU"/>
        </w:rPr>
        <w:t>уже не испытывают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 трудности, связанные с отсутствием необходимых компетенций для подготовки 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дистанционным</w:t>
      </w:r>
      <w:r w:rsidR="00D13B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680" w:rsidRPr="009446B8" w:rsidRDefault="009446B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41462D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D82680" w:rsidRPr="009446B8" w:rsidRDefault="009446B8" w:rsidP="00414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9446B8">
        <w:rPr>
          <w:lang w:val="ru-RU"/>
        </w:rPr>
        <w:br/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</w:t>
      </w:r>
      <w:r w:rsidR="003B25EE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B25EE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 Библиотечный фонд представлен методической литературой по всем образовательным областям основной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82680" w:rsidRPr="00AA6D56" w:rsidRDefault="009446B8" w:rsidP="00414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D13B7C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D82680" w:rsidRPr="00AA6D56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>;</w:t>
      </w:r>
    </w:p>
    <w:p w:rsidR="00D82680" w:rsidRPr="00AA6D56" w:rsidRDefault="009446B8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D82680" w:rsidRPr="00AA6D56" w:rsidRDefault="009446B8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 w:rsidRPr="00AA6D5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6D56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 w:rsidR="003B25EE" w:rsidRPr="00AA6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25EE" w:rsidRPr="00AA6D56" w:rsidRDefault="003B25EE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6D56">
        <w:rPr>
          <w:rFonts w:hAnsi="Times New Roman" w:cs="Times New Roman"/>
          <w:color w:val="000000"/>
          <w:sz w:val="24"/>
          <w:szCs w:val="24"/>
          <w:lang w:val="ru-RU"/>
        </w:rPr>
        <w:t>Сказки и рассказы для детей</w:t>
      </w:r>
      <w:r w:rsidR="00AA6D56" w:rsidRPr="00AA6D5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25EE" w:rsidRPr="008361EF" w:rsidRDefault="003B25EE" w:rsidP="0041462D">
      <w:pPr>
        <w:ind w:left="420" w:right="180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</w:p>
    <w:p w:rsidR="00AA6D56" w:rsidRPr="0041462D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Оборудование и оснащение достаточно для реализации образовательных программ. В </w:t>
      </w:r>
      <w:r w:rsidR="00AA6D56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условия для возможности организации совместной деятельности педагогов. 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D82680" w:rsidRPr="009446B8" w:rsidRDefault="009446B8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информационно-телекоммуникационное;</w:t>
      </w:r>
    </w:p>
    <w:p w:rsidR="00D82680" w:rsidRPr="009446B8" w:rsidRDefault="009446B8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программное обеспечение – позволяет работать с текстовыми редакторами, </w:t>
      </w:r>
      <w:proofErr w:type="spell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интернет-ресурсами</w:t>
      </w:r>
      <w:proofErr w:type="spell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, фото-, видеоматериалами, графическими редакторами.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D82680" w:rsidRDefault="009446B8" w:rsidP="00AA6D5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41462D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A6D56" w:rsidRDefault="00AA6D56" w:rsidP="00AA6D5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AA6D56" w:rsidRPr="009446B8" w:rsidRDefault="00AA6D56" w:rsidP="001C796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6D56">
        <w:rPr>
          <w:sz w:val="24"/>
          <w:szCs w:val="24"/>
          <w:lang w:val="ru-RU"/>
        </w:rPr>
        <w:t>Все групповые помещения и кабинеты оформлены. При создании предметн</w:t>
      </w:r>
      <w:proofErr w:type="gramStart"/>
      <w:r w:rsidRPr="00AA6D56">
        <w:rPr>
          <w:sz w:val="24"/>
          <w:szCs w:val="24"/>
          <w:lang w:val="ru-RU"/>
        </w:rPr>
        <w:t>о-</w:t>
      </w:r>
      <w:proofErr w:type="gramEnd"/>
      <w:r w:rsidRPr="00AA6D56">
        <w:rPr>
          <w:sz w:val="24"/>
          <w:szCs w:val="24"/>
          <w:lang w:val="ru-RU"/>
        </w:rPr>
        <w:t xml:space="preserve"> развивающей среды воспитатели учитывают возрастные, пространственной индивидуальные особенности детей своей группы. В группе есть  различные центры детской активности, материалы и обеспечивающие </w:t>
      </w:r>
      <w:proofErr w:type="spellStart"/>
      <w:r w:rsidRPr="00AA6D56">
        <w:rPr>
          <w:sz w:val="24"/>
          <w:szCs w:val="24"/>
          <w:lang w:val="ru-RU"/>
        </w:rPr>
        <w:t>разновидовую</w:t>
      </w:r>
      <w:proofErr w:type="spellEnd"/>
      <w:r w:rsidRPr="00AA6D56">
        <w:rPr>
          <w:sz w:val="24"/>
          <w:szCs w:val="24"/>
          <w:lang w:val="ru-RU"/>
        </w:rPr>
        <w:t xml:space="preserve"> и самостоятельную деятельность оборудование воспитанников. Предметная среда всех помещений насыщена, трансформируема, содержательна, стимулирует процесс развития и саморазвития. Группы постепенно пополняются современным игровым оборудованием, современными информационными стендами. Имеются маркеры пространства, группа разделена на рабочую, активную, спокойную зоны деятельности.</w:t>
      </w:r>
    </w:p>
    <w:p w:rsidR="00D82680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режима работы в дошкольных организациях, правилам пожарной безопасности, требованиям охраны труда.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>Организация и расположение предметов развивающей среды в групповых комнатах, кабинетах и зале рациональны, логичны, доступны для детей, отвечают эстетическим требованиям, санитарно-гигиеническим нормам, требованиям техники безопасности, возрастным и индивидуальным особенностям детей. В детском саду созданы необходимые условия для целенаправленного действия ребенка во всех видах деятельности и реализации его индивидуальных возможностей и интересов.</w:t>
      </w:r>
    </w:p>
    <w:p w:rsidR="009446B8" w:rsidRPr="003B34CF" w:rsidRDefault="009446B8" w:rsidP="009446B8">
      <w:pPr>
        <w:pStyle w:val="2"/>
        <w:spacing w:after="0" w:line="276" w:lineRule="auto"/>
        <w:ind w:left="-142" w:right="-143" w:firstLine="709"/>
        <w:contextualSpacing/>
        <w:jc w:val="both"/>
      </w:pPr>
      <w:r w:rsidRPr="003B34CF">
        <w:t>В достаточном количестве  имеются игрушки, развивающие пособия, дидактические игры, книги. В группах оформлены центры природы, экспериментирования</w:t>
      </w:r>
      <w:r w:rsidR="00D13B7C">
        <w:t>, патриотический уголок, музыкальный и театральный</w:t>
      </w:r>
      <w:r w:rsidRPr="003B34CF">
        <w:t xml:space="preserve">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3B34CF">
        <w:t>Своими силами, покрашено и отремонтировано игровое оборудование  на участках. Участки  дошкольного учреждения озеленены. Имеются цветы на клумбах.</w:t>
      </w:r>
      <w:r w:rsidR="00D13B7C">
        <w:t xml:space="preserve"> Совместно с родителями разработали огород на участке.</w:t>
      </w:r>
      <w:r w:rsidRPr="003B34CF">
        <w:t xml:space="preserve">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На  физкультурных занятиях активно используются специальное оборудование, корригирующие дорожки для профилактики плоскостопия, для проведения занятий в зимнее время  -  лыжи. Для организации летнего оздоровительного периода для  детей приобретены атрибуты для  спортивных игр мячи, скакалки, разнообразные игрушки для сюжетно – ролевых игр. </w:t>
      </w:r>
    </w:p>
    <w:p w:rsidR="009446B8" w:rsidRPr="003B34CF" w:rsidRDefault="00C06853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>
        <w:t xml:space="preserve">Детский сад оснащен </w:t>
      </w:r>
      <w:r w:rsidR="009446B8" w:rsidRPr="003B34CF">
        <w:t xml:space="preserve"> методической литературой по реализуемым программам,  обновлен демонстрационный материал, дидактические пособия. К услугам педагогов  копировальный аппарат, сканер,  цветной струйный принтер и другая оргтехника. </w:t>
      </w:r>
    </w:p>
    <w:p w:rsidR="009446B8" w:rsidRPr="003B34CF" w:rsidRDefault="009446B8" w:rsidP="009446B8">
      <w:pPr>
        <w:pStyle w:val="a6"/>
        <w:spacing w:before="0" w:beforeAutospacing="0" w:after="0" w:afterAutospacing="0" w:line="276" w:lineRule="auto"/>
        <w:ind w:firstLine="540"/>
        <w:jc w:val="both"/>
      </w:pPr>
      <w:r w:rsidRPr="003B34CF">
        <w:t xml:space="preserve">Укрепление материально-технической базы учреждения осуществлялось: </w:t>
      </w:r>
    </w:p>
    <w:p w:rsidR="009446B8" w:rsidRPr="00C06853" w:rsidRDefault="009446B8" w:rsidP="009446B8">
      <w:pPr>
        <w:pStyle w:val="a5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3B34CF">
        <w:rPr>
          <w:sz w:val="24"/>
          <w:szCs w:val="24"/>
        </w:rPr>
        <w:t>за счет средств местного бюджета</w:t>
      </w:r>
      <w:r w:rsidRPr="00C06853">
        <w:rPr>
          <w:sz w:val="24"/>
          <w:szCs w:val="24"/>
        </w:rPr>
        <w:t xml:space="preserve">. </w:t>
      </w:r>
    </w:p>
    <w:p w:rsidR="009446B8" w:rsidRPr="009446B8" w:rsidRDefault="009446B8" w:rsidP="009446B8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3B34CF">
        <w:rPr>
          <w:rFonts w:ascii="Times New Roman" w:hAnsi="Times New Roman"/>
          <w:sz w:val="24"/>
          <w:szCs w:val="24"/>
          <w:lang w:val="ru-RU"/>
        </w:rPr>
        <w:tab/>
        <w:t>Вся проделанная работа, в первую очередь, направленная на создание условий для реализации основной образовательной пр</w:t>
      </w:r>
      <w:r w:rsidR="00C06853">
        <w:rPr>
          <w:rFonts w:ascii="Times New Roman" w:hAnsi="Times New Roman"/>
          <w:sz w:val="24"/>
          <w:szCs w:val="24"/>
          <w:lang w:val="ru-RU"/>
        </w:rPr>
        <w:t>ограммы дошкольного образования.</w:t>
      </w:r>
    </w:p>
    <w:p w:rsidR="009446B8" w:rsidRPr="009446B8" w:rsidRDefault="009446B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2680" w:rsidRPr="009446B8" w:rsidRDefault="0041462D" w:rsidP="00C060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="009446B8"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9446B8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9446B8" w:rsidRPr="009446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функционирования внутренней системы оценки качества образования</w:t>
      </w:r>
    </w:p>
    <w:p w:rsidR="00C060E5" w:rsidRDefault="00C060E5" w:rsidP="00C060E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P38"/>
      <w:bookmarkEnd w:id="0"/>
      <w:r w:rsidRPr="00C060E5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647D3" w:rsidRPr="00C060E5" w:rsidRDefault="00C060E5" w:rsidP="00C060E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D13B7C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30.12.2022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060E5">
        <w:rPr>
          <w:b/>
          <w:lang w:val="ru-RU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W w:w="1021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50"/>
        <w:gridCol w:w="4335"/>
        <w:gridCol w:w="1488"/>
        <w:gridCol w:w="1649"/>
        <w:gridCol w:w="1494"/>
      </w:tblGrid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8361EF" w:rsidRDefault="008361EF" w:rsidP="008361EF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8361EF" w:rsidRDefault="008361EF" w:rsidP="008361EF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2022</w:t>
            </w:r>
          </w:p>
        </w:tc>
      </w:tr>
      <w:tr w:rsidR="008361EF" w:rsidTr="008361EF">
        <w:trPr>
          <w:trHeight w:val="143"/>
        </w:trPr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8361EF" w:rsidRDefault="008361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Pr="00C06853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C06853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C06853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C06853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C06853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C06853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сопровождением, которое организует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сад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D10175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D10175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D10175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D10175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Pr="00D10175" w:rsidRDefault="008361EF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24/100%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D10175" w:rsidRDefault="008361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20/100%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8–12-часового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12–14-часового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34035" w:rsidRDefault="008361EF">
            <w:proofErr w:type="spellStart"/>
            <w:r w:rsidRPr="00934035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934035" w:rsidRDefault="008361EF" w:rsidP="004E000A">
            <w:pPr>
              <w:rPr>
                <w:lang w:val="ru-RU"/>
              </w:rPr>
            </w:pPr>
            <w:r w:rsidRPr="0093403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34035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22,35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Pr="009446B8">
              <w:rPr>
                <w:lang w:val="ru-RU"/>
              </w:rPr>
              <w:br/>
            </w:r>
            <w:proofErr w:type="spell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69634B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/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/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высшим образованием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/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/>
        </w:tc>
      </w:tr>
      <w:tr w:rsidR="008361EF" w:rsidRP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средним профессиональным образованием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</w:t>
            </w:r>
            <w:proofErr w:type="gramEnd"/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69634B" w:rsidRDefault="008361EF">
            <w:pPr>
              <w:rPr>
                <w:lang w:val="ru-RU"/>
              </w:rPr>
            </w:pPr>
          </w:p>
        </w:tc>
      </w:tr>
      <w:tr w:rsidR="008361EF" w:rsidTr="008361EF">
        <w:trPr>
          <w:trHeight w:val="14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Pr="00C060E5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(66%)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C060E5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(50%)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1EF" w:rsidTr="008361EF">
        <w:trPr>
          <w:trHeight w:val="27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C060E5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(66%)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C060E5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(50%)</w:t>
            </w:r>
          </w:p>
        </w:tc>
      </w:tr>
      <w:tr w:rsidR="008361EF" w:rsidTr="008361EF">
        <w:trPr>
          <w:trHeight w:val="1108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1EF" w:rsidTr="008361EF">
        <w:trPr>
          <w:trHeight w:val="273"/>
        </w:trPr>
        <w:tc>
          <w:tcPr>
            <w:tcW w:w="55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1 (33%)</w:t>
            </w:r>
          </w:p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69634B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1EF" w:rsidTr="008361EF">
        <w:trPr>
          <w:trHeight w:val="836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1(33%)</w:t>
            </w:r>
          </w:p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1(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61EF" w:rsidTr="008361EF">
        <w:trPr>
          <w:trHeight w:val="27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1EF" w:rsidTr="008361EF">
        <w:trPr>
          <w:trHeight w:val="1382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61EF" w:rsidTr="008361EF">
        <w:trPr>
          <w:trHeight w:val="1382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C667E4" w:rsidRDefault="008361EF">
            <w:pPr>
              <w:rPr>
                <w:lang w:val="ru-RU"/>
              </w:rPr>
            </w:pPr>
            <w:r w:rsidRPr="00C66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C667E4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66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C667E4" w:rsidRDefault="008361EF">
            <w:proofErr w:type="spellStart"/>
            <w:r w:rsidRPr="00C667E4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C667E4">
              <w:br/>
            </w:r>
            <w:r w:rsidRPr="00C667E4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667E4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C667E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2(66%)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C667E4" w:rsidRDefault="008361EF">
            <w:r w:rsidRPr="00C66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667E4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Pr="00C667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C667E4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361EF" w:rsidTr="008361EF">
        <w:trPr>
          <w:trHeight w:val="56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color w:val="000000"/>
                <w:sz w:val="24"/>
                <w:szCs w:val="24"/>
              </w:rPr>
              <w:t>8/1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8361EF" w:rsidTr="008361EF">
        <w:trPr>
          <w:trHeight w:val="27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934035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34035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учителя-дефектолога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Default="008361EF" w:rsidP="004E000A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 w:rsidP="004E000A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 w:rsidRPr="00DA58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8361EF" w:rsidTr="00522C1A">
        <w:trPr>
          <w:trHeight w:val="289"/>
        </w:trPr>
        <w:tc>
          <w:tcPr>
            <w:tcW w:w="10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Default="008361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8361EF" w:rsidTr="008361EF">
        <w:trPr>
          <w:trHeight w:val="836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9446B8">
              <w:rPr>
                <w:lang w:val="ru-RU"/>
              </w:rPr>
              <w:br/>
            </w: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934035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34035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2,9</w:t>
            </w:r>
          </w:p>
        </w:tc>
      </w:tr>
      <w:tr w:rsidR="008361EF" w:rsidTr="008361EF">
        <w:trPr>
          <w:trHeight w:val="563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934035" w:rsidRDefault="008361EF" w:rsidP="004E00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34035" w:rsidRDefault="008361E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</w:tcPr>
          <w:p w:rsidR="008361EF" w:rsidRDefault="008361EF" w:rsidP="004E000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934035" w:rsidRDefault="008361EF" w:rsidP="004E000A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9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34035" w:rsidRDefault="008361EF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361EF" w:rsidTr="008361EF">
        <w:trPr>
          <w:trHeight w:val="289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934035" w:rsidRDefault="008361EF" w:rsidP="004E000A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34035" w:rsidRDefault="008361EF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8361EF" w:rsidTr="008361EF">
        <w:trPr>
          <w:trHeight w:val="836"/>
        </w:trPr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rPr>
                <w:lang w:val="ru-RU"/>
              </w:rPr>
            </w:pPr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9446B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446B8" w:rsidRDefault="008361E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EF" w:rsidRPr="00934035" w:rsidRDefault="008361EF" w:rsidP="004E000A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361EF" w:rsidRPr="00934035" w:rsidRDefault="008361EF">
            <w:pPr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</w:tbl>
    <w:p w:rsidR="00D82680" w:rsidRPr="009446B8" w:rsidRDefault="009446B8" w:rsidP="00414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2680" w:rsidRPr="009446B8" w:rsidRDefault="009446B8" w:rsidP="004146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446B8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D82680" w:rsidRPr="009446B8" w:rsidSect="00D826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C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C7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95D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C30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E1B9D"/>
    <w:multiLevelType w:val="hybridMultilevel"/>
    <w:tmpl w:val="C8AE4D4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3EE0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9C1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8C4966"/>
    <w:multiLevelType w:val="hybridMultilevel"/>
    <w:tmpl w:val="FB66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A0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345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5770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A2D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5466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A0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E14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1C46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90B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AE3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9"/>
  </w:num>
  <w:num w:numId="10">
    <w:abstractNumId w:val="17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11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A05CE"/>
    <w:rsid w:val="00031D71"/>
    <w:rsid w:val="00051B17"/>
    <w:rsid w:val="0012469B"/>
    <w:rsid w:val="001409E0"/>
    <w:rsid w:val="001515B6"/>
    <w:rsid w:val="00187289"/>
    <w:rsid w:val="001C263D"/>
    <w:rsid w:val="001C7969"/>
    <w:rsid w:val="002D33B1"/>
    <w:rsid w:val="002D3591"/>
    <w:rsid w:val="003514A0"/>
    <w:rsid w:val="003B25EE"/>
    <w:rsid w:val="003B34CF"/>
    <w:rsid w:val="003B64ED"/>
    <w:rsid w:val="003C25B1"/>
    <w:rsid w:val="003E25AE"/>
    <w:rsid w:val="0041462D"/>
    <w:rsid w:val="00470250"/>
    <w:rsid w:val="004F67D5"/>
    <w:rsid w:val="004F7E17"/>
    <w:rsid w:val="00504FE8"/>
    <w:rsid w:val="00507F5B"/>
    <w:rsid w:val="00513893"/>
    <w:rsid w:val="005647D3"/>
    <w:rsid w:val="00590C00"/>
    <w:rsid w:val="005A05CE"/>
    <w:rsid w:val="00653AF6"/>
    <w:rsid w:val="0069634B"/>
    <w:rsid w:val="006A0B51"/>
    <w:rsid w:val="00752985"/>
    <w:rsid w:val="00803722"/>
    <w:rsid w:val="008072B3"/>
    <w:rsid w:val="008361EF"/>
    <w:rsid w:val="008378F1"/>
    <w:rsid w:val="00934035"/>
    <w:rsid w:val="009446B8"/>
    <w:rsid w:val="009D430D"/>
    <w:rsid w:val="00A351C3"/>
    <w:rsid w:val="00A8482F"/>
    <w:rsid w:val="00AA0892"/>
    <w:rsid w:val="00AA6D56"/>
    <w:rsid w:val="00B73A5A"/>
    <w:rsid w:val="00B93DE4"/>
    <w:rsid w:val="00C060E5"/>
    <w:rsid w:val="00C06853"/>
    <w:rsid w:val="00C667E4"/>
    <w:rsid w:val="00C84082"/>
    <w:rsid w:val="00C86371"/>
    <w:rsid w:val="00D10175"/>
    <w:rsid w:val="00D13B7C"/>
    <w:rsid w:val="00D82680"/>
    <w:rsid w:val="00E438A1"/>
    <w:rsid w:val="00EC3517"/>
    <w:rsid w:val="00F01E19"/>
    <w:rsid w:val="00F070BA"/>
    <w:rsid w:val="00F554A2"/>
    <w:rsid w:val="00F8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446B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B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9446B8"/>
    <w:pPr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9446B8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aliases w:val=" Знак Знак1,Обычный (Web)"/>
    <w:basedOn w:val="a"/>
    <w:uiPriority w:val="99"/>
    <w:rsid w:val="009446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aragraphStyle">
    <w:name w:val="Paragraph Style"/>
    <w:rsid w:val="00F070BA"/>
    <w:pPr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A351C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47D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5647D3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c22c12c9">
    <w:name w:val="c22 c12 c9"/>
    <w:basedOn w:val="a0"/>
    <w:rsid w:val="001C7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высшее педагогческое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педагогов по стажу работы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педвгогов по стажу работы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5-10 лет</c:v>
                </c:pt>
                <c:pt idx="1">
                  <c:v>от 10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Детский сад</cp:lastModifiedBy>
  <cp:revision>13</cp:revision>
  <cp:lastPrinted>2022-03-09T08:52:00Z</cp:lastPrinted>
  <dcterms:created xsi:type="dcterms:W3CDTF">2011-11-02T04:15:00Z</dcterms:created>
  <dcterms:modified xsi:type="dcterms:W3CDTF">2023-04-21T03:45:00Z</dcterms:modified>
</cp:coreProperties>
</file>